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5E7ED" w14:textId="77777777" w:rsidR="00F346B3" w:rsidRDefault="00DD7EE9" w:rsidP="00474423">
      <w:pPr>
        <w:pStyle w:val="RefAgency"/>
        <w:tabs>
          <w:tab w:val="left" w:pos="1287"/>
        </w:tabs>
        <w:jc w:val="both"/>
        <w:rPr>
          <w:szCs w:val="17"/>
        </w:rPr>
      </w:pPr>
      <w:del w:id="0" w:author="Toufexi Tarita" w:date="2025-03-26T13:55:00Z">
        <w:r>
          <w:rPr>
            <w:szCs w:val="17"/>
          </w:rPr>
          <w:delText xml:space="preserve">13 </w:delText>
        </w:r>
      </w:del>
      <w:ins w:id="1" w:author="Toufexi Tarita" w:date="2025-03-26T13:55:00Z">
        <w:r w:rsidR="00C14FE1">
          <w:rPr>
            <w:szCs w:val="17"/>
          </w:rPr>
          <w:t xml:space="preserve">26 March </w:t>
        </w:r>
      </w:ins>
      <w:del w:id="2" w:author="Toufexi Tarita" w:date="2025-03-26T13:55:00Z">
        <w:r>
          <w:rPr>
            <w:szCs w:val="17"/>
          </w:rPr>
          <w:delText>December 2024</w:delText>
        </w:r>
      </w:del>
      <w:ins w:id="3" w:author="Toufexi Tarita" w:date="2025-03-26T13:55:00Z">
        <w:r w:rsidR="00C14FE1">
          <w:rPr>
            <w:szCs w:val="17"/>
          </w:rPr>
          <w:t>2025</w:t>
        </w:r>
      </w:ins>
    </w:p>
    <w:p w14:paraId="412F74D8" w14:textId="77777777" w:rsidR="0071670B" w:rsidRDefault="00DD7EE9">
      <w:pPr>
        <w:pStyle w:val="RefAgency"/>
        <w:tabs>
          <w:tab w:val="left" w:pos="1287"/>
        </w:tabs>
        <w:rPr>
          <w:szCs w:val="17"/>
          <w:lang w:val="en-US"/>
        </w:rPr>
      </w:pPr>
      <w:r>
        <w:rPr>
          <w:szCs w:val="15"/>
        </w:rPr>
        <w:fldChar w:fldCharType="begin"/>
      </w:r>
      <w:r>
        <w:rPr>
          <w:szCs w:val="15"/>
        </w:rPr>
        <w:instrText xml:space="preserve"> IF </w:instrText>
      </w:r>
      <w:r w:rsidR="00976A1C" w:rsidRPr="00976A1C">
        <w:fldChar w:fldCharType="begin"/>
      </w:r>
      <w:r>
        <w:instrText xml:space="preserve"> DOCPROPERTY "DM_emea_doc_ref_id"  \* MERGEFORMAT </w:instrText>
      </w:r>
      <w:r w:rsidR="00976A1C" w:rsidRPr="00976A1C">
        <w:fldChar w:fldCharType="separate"/>
      </w:r>
      <w:r w:rsidR="00976A1C" w:rsidRPr="00976A1C">
        <w:rPr>
          <w:b/>
          <w:bCs/>
          <w:lang w:val="en-US"/>
        </w:rPr>
        <w:instrText>EMA/4260/2001</w:instrText>
      </w:r>
      <w:r w:rsidR="00976A1C" w:rsidRPr="00976A1C">
        <w:rPr>
          <w:b/>
          <w:bCs/>
          <w:lang w:val="en-US"/>
        </w:rPr>
        <w:fldChar w:fldCharType="end"/>
      </w:r>
      <w:r>
        <w:rPr>
          <w:szCs w:val="15"/>
        </w:rPr>
        <w:instrText xml:space="preserve"> &lt;&gt; "Error*"</w:instrText>
      </w:r>
      <w:r w:rsidR="00976A1C">
        <w:fldChar w:fldCharType="begin"/>
      </w:r>
      <w:r>
        <w:instrText xml:space="preserve"> DOCPROPERTY "DM_emea_doc_ref_id"  \* MERGEFORMAT </w:instrText>
      </w:r>
      <w:r w:rsidR="00976A1C">
        <w:fldChar w:fldCharType="separate"/>
      </w:r>
      <w:r w:rsidR="00976A1C">
        <w:instrText>EMA/4260/2001</w:instrText>
      </w:r>
      <w:r w:rsidR="00976A1C">
        <w:fldChar w:fldCharType="end"/>
      </w:r>
      <w:r>
        <w:rPr>
          <w:szCs w:val="15"/>
        </w:rPr>
        <w:instrText xml:space="preserve"> \* MERGEFORMAT </w:instrText>
      </w:r>
      <w:r>
        <w:rPr>
          <w:szCs w:val="15"/>
        </w:rPr>
        <w:fldChar w:fldCharType="separate"/>
      </w:r>
      <w:r w:rsidR="00976A1C">
        <w:rPr>
          <w:noProof/>
        </w:rPr>
        <w:t>EMA/4260/2001</w:t>
      </w:r>
      <w:r>
        <w:rPr>
          <w:szCs w:val="15"/>
        </w:rPr>
        <w:fldChar w:fldCharType="end"/>
      </w:r>
      <w:r>
        <w:rPr>
          <w:szCs w:val="15"/>
        </w:rPr>
        <w:t xml:space="preserve"> </w:t>
      </w:r>
      <w:r w:rsidRPr="00437FEE">
        <w:rPr>
          <w:szCs w:val="17"/>
        </w:rPr>
        <w:t xml:space="preserve">Rev. </w:t>
      </w:r>
      <w:r w:rsidR="00411F00">
        <w:rPr>
          <w:szCs w:val="17"/>
          <w:lang w:val="en-US"/>
        </w:rPr>
        <w:t>1</w:t>
      </w:r>
      <w:ins w:id="4" w:author="Toufexi Tarita" w:date="2025-03-26T13:55:00Z">
        <w:r w:rsidR="00C14FE1">
          <w:rPr>
            <w:szCs w:val="17"/>
            <w:lang w:val="en-US"/>
          </w:rPr>
          <w:t>6</w:t>
        </w:r>
      </w:ins>
      <w:del w:id="5" w:author="Toufexi Tarita" w:date="2025-03-26T13:55:00Z">
        <w:r w:rsidR="00411F00">
          <w:rPr>
            <w:szCs w:val="17"/>
            <w:lang w:val="en-US"/>
          </w:rPr>
          <w:delText>5</w:delText>
        </w:r>
      </w:del>
    </w:p>
    <w:p w14:paraId="54A26526" w14:textId="77777777" w:rsidR="0053281E" w:rsidRPr="00FF2478" w:rsidRDefault="00DD7EE9" w:rsidP="0053281E">
      <w:pPr>
        <w:pStyle w:val="RefAgency"/>
        <w:tabs>
          <w:tab w:val="left" w:pos="1287"/>
        </w:tabs>
        <w:rPr>
          <w:noProof/>
        </w:rPr>
      </w:pPr>
      <w:r w:rsidRPr="00FF2478">
        <w:rPr>
          <w:noProof/>
        </w:rPr>
        <w:t xml:space="preserve">Scientific </w:t>
      </w:r>
      <w:r w:rsidR="004109F9">
        <w:rPr>
          <w:noProof/>
        </w:rPr>
        <w:t>Evidence Generation</w:t>
      </w:r>
      <w:r w:rsidRPr="00FF2478">
        <w:rPr>
          <w:noProof/>
        </w:rPr>
        <w:t xml:space="preserve"> Department</w:t>
      </w:r>
    </w:p>
    <w:p w14:paraId="750F451C" w14:textId="77777777" w:rsidR="00437FEE" w:rsidRDefault="00DD7EE9" w:rsidP="00C13E77">
      <w:pPr>
        <w:pStyle w:val="DoctitleAgency"/>
      </w:pPr>
      <w:r>
        <w:t xml:space="preserve">European Medicines Agency Guidance for </w:t>
      </w:r>
      <w:r w:rsidR="00C77B6E">
        <w:t xml:space="preserve">Applicants </w:t>
      </w:r>
      <w:r w:rsidR="0030715F">
        <w:t xml:space="preserve">seeking </w:t>
      </w:r>
      <w:r w:rsidR="00AA0396">
        <w:t>s</w:t>
      </w:r>
      <w:r w:rsidR="00BB1257">
        <w:t>cientific advice</w:t>
      </w:r>
      <w:r>
        <w:t xml:space="preserve"> and </w:t>
      </w:r>
      <w:r w:rsidR="00984CA3">
        <w:t>protocol assistance</w:t>
      </w:r>
    </w:p>
    <w:p w14:paraId="65DB28FF" w14:textId="77777777" w:rsidR="00C13E77" w:rsidRPr="00C13E77" w:rsidRDefault="00C13E77" w:rsidP="00C13E77">
      <w:pPr>
        <w:pStyle w:val="DocsubtitleAgency"/>
      </w:pPr>
    </w:p>
    <w:p w14:paraId="23C0B926" w14:textId="77777777" w:rsidR="00474423" w:rsidRDefault="00DD7EE9" w:rsidP="007B2C32">
      <w:pPr>
        <w:pStyle w:val="BodytextAgency"/>
      </w:pPr>
      <w:r w:rsidRPr="007653DC">
        <w:t xml:space="preserve">This guidance document addresses a number of questions that users of the </w:t>
      </w:r>
      <w:r w:rsidR="004E12BC">
        <w:t>s</w:t>
      </w:r>
      <w:r w:rsidR="00BB1257">
        <w:t>cientific advice</w:t>
      </w:r>
      <w:r w:rsidRPr="007653DC">
        <w:t xml:space="preserve"> or </w:t>
      </w:r>
      <w:r w:rsidR="00984CA3">
        <w:t>protocol assistance</w:t>
      </w:r>
      <w:r w:rsidRPr="007653DC">
        <w:t xml:space="preserve"> procedures may have. </w:t>
      </w:r>
    </w:p>
    <w:p w14:paraId="338B999B" w14:textId="77777777" w:rsidR="00437FEE" w:rsidRPr="007653DC" w:rsidRDefault="00DD7EE9" w:rsidP="007B2C32">
      <w:pPr>
        <w:pStyle w:val="BodytextAgency"/>
      </w:pPr>
      <w:r w:rsidRPr="007653DC">
        <w:t xml:space="preserve">It provides an overview of the procedure to obtain </w:t>
      </w:r>
      <w:r w:rsidR="0063393C">
        <w:t>scientific</w:t>
      </w:r>
      <w:r w:rsidR="00BB1257">
        <w:t xml:space="preserve"> advice</w:t>
      </w:r>
      <w:r w:rsidRPr="007653DC">
        <w:t xml:space="preserve"> </w:t>
      </w:r>
      <w:r w:rsidR="001032BD">
        <w:t xml:space="preserve">including </w:t>
      </w:r>
      <w:r w:rsidR="00984CA3">
        <w:t>protocol assistance</w:t>
      </w:r>
      <w:r w:rsidRPr="007653DC">
        <w:t xml:space="preserve"> </w:t>
      </w:r>
      <w:r w:rsidR="001032BD">
        <w:t xml:space="preserve">(scientific advice for orphan medicinal products) </w:t>
      </w:r>
      <w:r w:rsidRPr="007653DC">
        <w:t xml:space="preserve">and gives guidance to </w:t>
      </w:r>
      <w:r w:rsidR="009E5787">
        <w:t>Applicant</w:t>
      </w:r>
      <w:r w:rsidRPr="007653DC">
        <w:t xml:space="preserve">s in preparing their request. This guidance document also explains the scope and nature of </w:t>
      </w:r>
      <w:r w:rsidR="004E12BC">
        <w:t>scientific</w:t>
      </w:r>
      <w:r w:rsidR="00BB1257">
        <w:t xml:space="preserve"> advice</w:t>
      </w:r>
      <w:r w:rsidRPr="007653DC">
        <w:t xml:space="preserve"> and </w:t>
      </w:r>
      <w:r w:rsidR="00984CA3">
        <w:t>protocol assistance</w:t>
      </w:r>
      <w:r w:rsidRPr="007653DC">
        <w:t>. It enable</w:t>
      </w:r>
      <w:r w:rsidR="0077233C">
        <w:t>s</w:t>
      </w:r>
      <w:r w:rsidRPr="007653DC">
        <w:t xml:space="preserve"> </w:t>
      </w:r>
      <w:r w:rsidR="009E5787">
        <w:t>Applicant</w:t>
      </w:r>
      <w:r w:rsidRPr="007653DC">
        <w:t xml:space="preserve">s to submit requests which are in </w:t>
      </w:r>
      <w:r w:rsidR="00C24663">
        <w:t>line</w:t>
      </w:r>
      <w:r w:rsidR="00C24663" w:rsidRPr="007653DC">
        <w:t xml:space="preserve"> </w:t>
      </w:r>
      <w:r w:rsidRPr="007653DC">
        <w:t xml:space="preserve">with </w:t>
      </w:r>
      <w:r w:rsidR="0063393C">
        <w:t>S</w:t>
      </w:r>
      <w:r w:rsidR="004E12BC">
        <w:t>cientific</w:t>
      </w:r>
      <w:r w:rsidR="00BB1257">
        <w:t xml:space="preserve"> Advice Working Party</w:t>
      </w:r>
      <w:r w:rsidRPr="007653DC">
        <w:t xml:space="preserve"> (SAWP) </w:t>
      </w:r>
      <w:r w:rsidR="001032BD" w:rsidRPr="007653DC">
        <w:t>requirements,</w:t>
      </w:r>
      <w:r w:rsidRPr="007653DC">
        <w:t xml:space="preserve"> and which can be validated and evaluated quickly and efficiently. </w:t>
      </w:r>
    </w:p>
    <w:p w14:paraId="0D90AEFF" w14:textId="77777777" w:rsidR="00437FEE" w:rsidRDefault="00DD7EE9" w:rsidP="007B2C32">
      <w:pPr>
        <w:pStyle w:val="BodytextAgency"/>
      </w:pPr>
      <w:r w:rsidRPr="007653DC">
        <w:t xml:space="preserve">Furthermore, </w:t>
      </w:r>
      <w:r w:rsidR="009E5787">
        <w:t>Applicant</w:t>
      </w:r>
      <w:r w:rsidR="00BA7692">
        <w:t>s</w:t>
      </w:r>
      <w:r w:rsidRPr="007653DC">
        <w:t xml:space="preserve"> </w:t>
      </w:r>
      <w:r w:rsidR="0077233C">
        <w:t>are</w:t>
      </w:r>
      <w:r w:rsidRPr="007653DC">
        <w:t xml:space="preserve"> guided through the different steps of the procedure and receive useful information on the preparation of a possible discussion meeting with the SAWP.</w:t>
      </w:r>
    </w:p>
    <w:p w14:paraId="02961E65" w14:textId="77777777" w:rsidR="00437FEE" w:rsidRPr="007653DC" w:rsidRDefault="00DD7EE9" w:rsidP="007B2C32">
      <w:pPr>
        <w:pStyle w:val="BodytextAgency"/>
      </w:pPr>
      <w:r w:rsidRPr="007653DC">
        <w:t xml:space="preserve">This guidance document is updated regularly to reflect new developments and include accumulated experience. </w:t>
      </w:r>
    </w:p>
    <w:p w14:paraId="5418AD2E" w14:textId="77777777" w:rsidR="00995D48" w:rsidRDefault="00995D48" w:rsidP="00DA6275">
      <w:pPr>
        <w:pStyle w:val="BodytextAgency"/>
      </w:pPr>
    </w:p>
    <w:p w14:paraId="51B8A929" w14:textId="77777777" w:rsidR="00995D48" w:rsidRDefault="00995D48" w:rsidP="00DA6275">
      <w:pPr>
        <w:pStyle w:val="BodytextAgency"/>
      </w:pPr>
    </w:p>
    <w:p w14:paraId="343E6682" w14:textId="77777777" w:rsidR="00995D48" w:rsidRDefault="00995D48" w:rsidP="00DA6275">
      <w:pPr>
        <w:pStyle w:val="BodytextAgency"/>
      </w:pPr>
    </w:p>
    <w:p w14:paraId="58EF502F" w14:textId="77777777" w:rsidR="00995D48" w:rsidRDefault="00995D48" w:rsidP="00DA6275">
      <w:pPr>
        <w:pStyle w:val="BodytextAgency"/>
      </w:pPr>
    </w:p>
    <w:p w14:paraId="6FE3F56F" w14:textId="77777777" w:rsidR="00995D48" w:rsidRDefault="00995D48" w:rsidP="00DA6275">
      <w:pPr>
        <w:pStyle w:val="BodytextAgency"/>
      </w:pPr>
    </w:p>
    <w:p w14:paraId="174BA5C7" w14:textId="77777777" w:rsidR="00995D48" w:rsidRDefault="00995D48" w:rsidP="00DA6275">
      <w:pPr>
        <w:pStyle w:val="BodytextAgency"/>
      </w:pPr>
    </w:p>
    <w:p w14:paraId="4C237FE9" w14:textId="77777777" w:rsidR="00995D48" w:rsidRDefault="00995D48" w:rsidP="00DA6275">
      <w:pPr>
        <w:pStyle w:val="BodytextAgency"/>
      </w:pPr>
    </w:p>
    <w:p w14:paraId="08EEE577" w14:textId="77777777" w:rsidR="00995D48" w:rsidRDefault="00995D48" w:rsidP="00DA6275">
      <w:pPr>
        <w:pStyle w:val="BodytextAgency"/>
      </w:pPr>
    </w:p>
    <w:p w14:paraId="4FE5B536" w14:textId="77777777" w:rsidR="00995D48" w:rsidRDefault="00995D48" w:rsidP="00DA6275">
      <w:pPr>
        <w:pStyle w:val="BodytextAgency"/>
      </w:pPr>
    </w:p>
    <w:p w14:paraId="3A65AE30" w14:textId="77777777" w:rsidR="00995D48" w:rsidRDefault="00995D48" w:rsidP="00DA6275">
      <w:pPr>
        <w:pStyle w:val="BodytextAgency"/>
      </w:pPr>
    </w:p>
    <w:p w14:paraId="69D82B8C" w14:textId="77777777" w:rsidR="00995D48" w:rsidRPr="00AA0396" w:rsidRDefault="00995D48" w:rsidP="00DA6275">
      <w:pPr>
        <w:pStyle w:val="BodytextAgency"/>
      </w:pPr>
    </w:p>
    <w:p w14:paraId="250B77F9" w14:textId="77777777" w:rsidR="00797EAD" w:rsidRPr="008B2DE7" w:rsidRDefault="00DD7EE9" w:rsidP="008B2DE7">
      <w:pPr>
        <w:pStyle w:val="No-TOCheadingAgency"/>
        <w:rPr>
          <w:rFonts w:eastAsia="Verdana"/>
        </w:rPr>
      </w:pPr>
      <w:r>
        <w:rPr>
          <w:rFonts w:eastAsia="Verdana"/>
        </w:rPr>
        <w:br w:type="page"/>
      </w:r>
      <w:r w:rsidR="008B2DE7" w:rsidRPr="008B2DE7">
        <w:rPr>
          <w:rFonts w:eastAsia="Verdana"/>
        </w:rPr>
        <w:lastRenderedPageBreak/>
        <w:t>Table of Contents</w:t>
      </w:r>
    </w:p>
    <w:p w14:paraId="44064454" w14:textId="77777777" w:rsidR="009F2AEF" w:rsidRDefault="00DD7EE9">
      <w:pPr>
        <w:pStyle w:val="TOC1"/>
        <w:rPr>
          <w:rFonts w:asciiTheme="minorHAnsi" w:eastAsiaTheme="minorEastAsia" w:hAnsiTheme="minorHAnsi" w:cstheme="minorBidi"/>
          <w:b w:val="0"/>
          <w:kern w:val="2"/>
          <w:sz w:val="24"/>
          <w:szCs w:val="24"/>
          <w14:ligatures w14:val="standardContextual"/>
        </w:rPr>
      </w:pPr>
      <w:r>
        <w:rPr>
          <w:b w:val="0"/>
        </w:rPr>
        <w:fldChar w:fldCharType="begin"/>
      </w:r>
      <w:r>
        <w:rPr>
          <w:b w:val="0"/>
        </w:rPr>
        <w:instrText xml:space="preserve"> TOC \o "1-1" \h \z \u </w:instrText>
      </w:r>
      <w:r>
        <w:rPr>
          <w:b w:val="0"/>
        </w:rPr>
        <w:fldChar w:fldCharType="separate"/>
      </w:r>
      <w:hyperlink w:anchor="_Toc184303499" w:history="1">
        <w:r w:rsidR="009F2AEF" w:rsidRPr="00A068CB">
          <w:rPr>
            <w:rStyle w:val="Hyperlink"/>
          </w:rPr>
          <w:t>1. What is the legal basis of scientific advice?</w:t>
        </w:r>
        <w:r w:rsidR="009F2AEF">
          <w:rPr>
            <w:webHidden/>
          </w:rPr>
          <w:tab/>
        </w:r>
        <w:r w:rsidR="009F2AEF">
          <w:rPr>
            <w:webHidden/>
          </w:rPr>
          <w:fldChar w:fldCharType="begin"/>
        </w:r>
        <w:r w:rsidR="009F2AEF">
          <w:rPr>
            <w:webHidden/>
          </w:rPr>
          <w:instrText xml:space="preserve"> PAGEREF _Toc184303499 \h </w:instrText>
        </w:r>
        <w:r w:rsidR="009F2AEF">
          <w:rPr>
            <w:webHidden/>
          </w:rPr>
        </w:r>
        <w:r w:rsidR="009F2AEF">
          <w:rPr>
            <w:webHidden/>
          </w:rPr>
          <w:fldChar w:fldCharType="separate"/>
        </w:r>
        <w:r w:rsidR="009F2AEF">
          <w:rPr>
            <w:webHidden/>
          </w:rPr>
          <w:t>4</w:t>
        </w:r>
        <w:r w:rsidR="009F2AEF">
          <w:rPr>
            <w:webHidden/>
          </w:rPr>
          <w:fldChar w:fldCharType="end"/>
        </w:r>
      </w:hyperlink>
    </w:p>
    <w:p w14:paraId="3F781F2F" w14:textId="77777777" w:rsidR="009F2AEF" w:rsidRDefault="009F2AEF">
      <w:pPr>
        <w:pStyle w:val="TOC1"/>
        <w:rPr>
          <w:rFonts w:asciiTheme="minorHAnsi" w:eastAsiaTheme="minorEastAsia" w:hAnsiTheme="minorHAnsi" w:cstheme="minorBidi"/>
          <w:b w:val="0"/>
          <w:kern w:val="2"/>
          <w:sz w:val="24"/>
          <w:szCs w:val="24"/>
          <w14:ligatures w14:val="standardContextual"/>
        </w:rPr>
      </w:pPr>
      <w:hyperlink w:anchor="_Toc184303500" w:history="1">
        <w:r w:rsidRPr="00A068CB">
          <w:rPr>
            <w:rStyle w:val="Hyperlink"/>
          </w:rPr>
          <w:t>2. What is the legal basis of protocol assistance?</w:t>
        </w:r>
        <w:r>
          <w:rPr>
            <w:webHidden/>
          </w:rPr>
          <w:tab/>
        </w:r>
        <w:r>
          <w:rPr>
            <w:webHidden/>
          </w:rPr>
          <w:fldChar w:fldCharType="begin"/>
        </w:r>
        <w:r>
          <w:rPr>
            <w:webHidden/>
          </w:rPr>
          <w:instrText xml:space="preserve"> PAGEREF _Toc184303500 \h </w:instrText>
        </w:r>
        <w:r>
          <w:rPr>
            <w:webHidden/>
          </w:rPr>
        </w:r>
        <w:r>
          <w:rPr>
            <w:webHidden/>
          </w:rPr>
          <w:fldChar w:fldCharType="separate"/>
        </w:r>
        <w:r>
          <w:rPr>
            <w:webHidden/>
          </w:rPr>
          <w:t>4</w:t>
        </w:r>
        <w:r>
          <w:rPr>
            <w:webHidden/>
          </w:rPr>
          <w:fldChar w:fldCharType="end"/>
        </w:r>
      </w:hyperlink>
    </w:p>
    <w:p w14:paraId="7E5131A7" w14:textId="77777777" w:rsidR="009F2AEF" w:rsidRDefault="009F2AEF">
      <w:pPr>
        <w:pStyle w:val="TOC1"/>
        <w:rPr>
          <w:rFonts w:asciiTheme="minorHAnsi" w:eastAsiaTheme="minorEastAsia" w:hAnsiTheme="minorHAnsi" w:cstheme="minorBidi"/>
          <w:b w:val="0"/>
          <w:kern w:val="2"/>
          <w:sz w:val="24"/>
          <w:szCs w:val="24"/>
          <w14:ligatures w14:val="standardContextual"/>
        </w:rPr>
      </w:pPr>
      <w:hyperlink w:anchor="_Toc184303501" w:history="1">
        <w:r w:rsidRPr="00A068CB">
          <w:rPr>
            <w:rStyle w:val="Hyperlink"/>
          </w:rPr>
          <w:t>3. What falls under the scope of scientific advice and protocol assistance?</w:t>
        </w:r>
        <w:r>
          <w:rPr>
            <w:webHidden/>
          </w:rPr>
          <w:tab/>
        </w:r>
        <w:r>
          <w:rPr>
            <w:webHidden/>
          </w:rPr>
          <w:fldChar w:fldCharType="begin"/>
        </w:r>
        <w:r>
          <w:rPr>
            <w:webHidden/>
          </w:rPr>
          <w:instrText xml:space="preserve"> PAGEREF _Toc184303501 \h </w:instrText>
        </w:r>
        <w:r>
          <w:rPr>
            <w:webHidden/>
          </w:rPr>
        </w:r>
        <w:r>
          <w:rPr>
            <w:webHidden/>
          </w:rPr>
          <w:fldChar w:fldCharType="separate"/>
        </w:r>
        <w:r>
          <w:rPr>
            <w:webHidden/>
          </w:rPr>
          <w:t>4</w:t>
        </w:r>
        <w:r>
          <w:rPr>
            <w:webHidden/>
          </w:rPr>
          <w:fldChar w:fldCharType="end"/>
        </w:r>
      </w:hyperlink>
    </w:p>
    <w:p w14:paraId="0BEABCDF" w14:textId="77777777" w:rsidR="009F2AEF" w:rsidRDefault="009F2AEF">
      <w:pPr>
        <w:pStyle w:val="TOC1"/>
        <w:rPr>
          <w:rFonts w:asciiTheme="minorHAnsi" w:eastAsiaTheme="minorEastAsia" w:hAnsiTheme="minorHAnsi" w:cstheme="minorBidi"/>
          <w:b w:val="0"/>
          <w:kern w:val="2"/>
          <w:sz w:val="24"/>
          <w:szCs w:val="24"/>
          <w14:ligatures w14:val="standardContextual"/>
        </w:rPr>
      </w:pPr>
      <w:hyperlink w:anchor="_Toc184303502" w:history="1">
        <w:r w:rsidRPr="00A068CB">
          <w:rPr>
            <w:rStyle w:val="Hyperlink"/>
          </w:rPr>
          <w:t>4. What are particular issues regarding the scope of protocol assistance?</w:t>
        </w:r>
        <w:r>
          <w:rPr>
            <w:webHidden/>
          </w:rPr>
          <w:tab/>
        </w:r>
        <w:r>
          <w:rPr>
            <w:webHidden/>
          </w:rPr>
          <w:fldChar w:fldCharType="begin"/>
        </w:r>
        <w:r>
          <w:rPr>
            <w:webHidden/>
          </w:rPr>
          <w:instrText xml:space="preserve"> PAGEREF _Toc184303502 \h </w:instrText>
        </w:r>
        <w:r>
          <w:rPr>
            <w:webHidden/>
          </w:rPr>
        </w:r>
        <w:r>
          <w:rPr>
            <w:webHidden/>
          </w:rPr>
          <w:fldChar w:fldCharType="separate"/>
        </w:r>
        <w:r>
          <w:rPr>
            <w:webHidden/>
          </w:rPr>
          <w:t>7</w:t>
        </w:r>
        <w:r>
          <w:rPr>
            <w:webHidden/>
          </w:rPr>
          <w:fldChar w:fldCharType="end"/>
        </w:r>
      </w:hyperlink>
    </w:p>
    <w:p w14:paraId="475C6B63" w14:textId="77777777" w:rsidR="009F2AEF" w:rsidRDefault="009F2AEF">
      <w:pPr>
        <w:pStyle w:val="TOC1"/>
        <w:rPr>
          <w:rFonts w:asciiTheme="minorHAnsi" w:eastAsiaTheme="minorEastAsia" w:hAnsiTheme="minorHAnsi" w:cstheme="minorBidi"/>
          <w:b w:val="0"/>
          <w:kern w:val="2"/>
          <w:sz w:val="24"/>
          <w:szCs w:val="24"/>
          <w14:ligatures w14:val="standardContextual"/>
        </w:rPr>
      </w:pPr>
      <w:hyperlink w:anchor="_Toc184303503" w:history="1">
        <w:r w:rsidRPr="00A068CB">
          <w:rPr>
            <w:rStyle w:val="Hyperlink"/>
          </w:rPr>
          <w:t>5. At what phase of product development can an Applicant request scientific advice/protocol assistance?</w:t>
        </w:r>
        <w:r>
          <w:rPr>
            <w:webHidden/>
          </w:rPr>
          <w:tab/>
        </w:r>
        <w:r>
          <w:rPr>
            <w:webHidden/>
          </w:rPr>
          <w:fldChar w:fldCharType="begin"/>
        </w:r>
        <w:r>
          <w:rPr>
            <w:webHidden/>
          </w:rPr>
          <w:instrText xml:space="preserve"> PAGEREF _Toc184303503 \h </w:instrText>
        </w:r>
        <w:r>
          <w:rPr>
            <w:webHidden/>
          </w:rPr>
        </w:r>
        <w:r>
          <w:rPr>
            <w:webHidden/>
          </w:rPr>
          <w:fldChar w:fldCharType="separate"/>
        </w:r>
        <w:r>
          <w:rPr>
            <w:webHidden/>
          </w:rPr>
          <w:t>8</w:t>
        </w:r>
        <w:r>
          <w:rPr>
            <w:webHidden/>
          </w:rPr>
          <w:fldChar w:fldCharType="end"/>
        </w:r>
      </w:hyperlink>
    </w:p>
    <w:p w14:paraId="3F908D88" w14:textId="77777777" w:rsidR="009F2AEF" w:rsidRDefault="009F2AEF">
      <w:pPr>
        <w:pStyle w:val="TOC1"/>
        <w:rPr>
          <w:rFonts w:asciiTheme="minorHAnsi" w:eastAsiaTheme="minorEastAsia" w:hAnsiTheme="minorHAnsi" w:cstheme="minorBidi"/>
          <w:b w:val="0"/>
          <w:kern w:val="2"/>
          <w:sz w:val="24"/>
          <w:szCs w:val="24"/>
          <w14:ligatures w14:val="standardContextual"/>
        </w:rPr>
      </w:pPr>
      <w:hyperlink w:anchor="_Toc184303504" w:history="1">
        <w:r w:rsidRPr="00A068CB">
          <w:rPr>
            <w:rStyle w:val="Hyperlink"/>
          </w:rPr>
          <w:t>6. Can scientific advice/protocol assistance be requested on paediatric development?</w:t>
        </w:r>
        <w:r>
          <w:rPr>
            <w:webHidden/>
          </w:rPr>
          <w:tab/>
        </w:r>
        <w:r>
          <w:rPr>
            <w:webHidden/>
          </w:rPr>
          <w:fldChar w:fldCharType="begin"/>
        </w:r>
        <w:r>
          <w:rPr>
            <w:webHidden/>
          </w:rPr>
          <w:instrText xml:space="preserve"> PAGEREF _Toc184303504 \h </w:instrText>
        </w:r>
        <w:r>
          <w:rPr>
            <w:webHidden/>
          </w:rPr>
        </w:r>
        <w:r>
          <w:rPr>
            <w:webHidden/>
          </w:rPr>
          <w:fldChar w:fldCharType="separate"/>
        </w:r>
        <w:r>
          <w:rPr>
            <w:webHidden/>
          </w:rPr>
          <w:t>9</w:t>
        </w:r>
        <w:r>
          <w:rPr>
            <w:webHidden/>
          </w:rPr>
          <w:fldChar w:fldCharType="end"/>
        </w:r>
      </w:hyperlink>
    </w:p>
    <w:p w14:paraId="279268B5" w14:textId="77777777" w:rsidR="009F2AEF" w:rsidRDefault="009F2AEF">
      <w:pPr>
        <w:pStyle w:val="TOC1"/>
        <w:rPr>
          <w:rFonts w:asciiTheme="minorHAnsi" w:eastAsiaTheme="minorEastAsia" w:hAnsiTheme="minorHAnsi" w:cstheme="minorBidi"/>
          <w:b w:val="0"/>
          <w:kern w:val="2"/>
          <w:sz w:val="24"/>
          <w:szCs w:val="24"/>
          <w14:ligatures w14:val="standardContextual"/>
        </w:rPr>
      </w:pPr>
      <w:hyperlink w:anchor="_Toc184303505" w:history="1">
        <w:r w:rsidRPr="00A068CB">
          <w:rPr>
            <w:rStyle w:val="Hyperlink"/>
          </w:rPr>
          <w:t>7. What are the fees for scientific advice and when should they be paid?</w:t>
        </w:r>
        <w:r>
          <w:rPr>
            <w:webHidden/>
          </w:rPr>
          <w:tab/>
        </w:r>
        <w:r>
          <w:rPr>
            <w:webHidden/>
          </w:rPr>
          <w:fldChar w:fldCharType="begin"/>
        </w:r>
        <w:r>
          <w:rPr>
            <w:webHidden/>
          </w:rPr>
          <w:instrText xml:space="preserve"> PAGEREF _Toc184303505 \h </w:instrText>
        </w:r>
        <w:r>
          <w:rPr>
            <w:webHidden/>
          </w:rPr>
        </w:r>
        <w:r>
          <w:rPr>
            <w:webHidden/>
          </w:rPr>
          <w:fldChar w:fldCharType="separate"/>
        </w:r>
        <w:r>
          <w:rPr>
            <w:webHidden/>
          </w:rPr>
          <w:t>10</w:t>
        </w:r>
        <w:r>
          <w:rPr>
            <w:webHidden/>
          </w:rPr>
          <w:fldChar w:fldCharType="end"/>
        </w:r>
      </w:hyperlink>
    </w:p>
    <w:p w14:paraId="36C7BA7A" w14:textId="77777777" w:rsidR="009F2AEF" w:rsidRDefault="009F2AEF">
      <w:pPr>
        <w:pStyle w:val="TOC1"/>
        <w:rPr>
          <w:rFonts w:asciiTheme="minorHAnsi" w:eastAsiaTheme="minorEastAsia" w:hAnsiTheme="minorHAnsi" w:cstheme="minorBidi"/>
          <w:b w:val="0"/>
          <w:kern w:val="2"/>
          <w:sz w:val="24"/>
          <w:szCs w:val="24"/>
          <w14:ligatures w14:val="standardContextual"/>
        </w:rPr>
      </w:pPr>
      <w:hyperlink w:anchor="_Toc184303506" w:history="1">
        <w:r w:rsidRPr="00A068CB">
          <w:rPr>
            <w:rStyle w:val="Hyperlink"/>
          </w:rPr>
          <w:t>8. How do I request a fee reduction for protocol assistance?</w:t>
        </w:r>
        <w:r>
          <w:rPr>
            <w:webHidden/>
          </w:rPr>
          <w:tab/>
        </w:r>
        <w:r>
          <w:rPr>
            <w:webHidden/>
          </w:rPr>
          <w:fldChar w:fldCharType="begin"/>
        </w:r>
        <w:r>
          <w:rPr>
            <w:webHidden/>
          </w:rPr>
          <w:instrText xml:space="preserve"> PAGEREF _Toc184303506 \h </w:instrText>
        </w:r>
        <w:r>
          <w:rPr>
            <w:webHidden/>
          </w:rPr>
        </w:r>
        <w:r>
          <w:rPr>
            <w:webHidden/>
          </w:rPr>
          <w:fldChar w:fldCharType="separate"/>
        </w:r>
        <w:r>
          <w:rPr>
            <w:webHidden/>
          </w:rPr>
          <w:t>10</w:t>
        </w:r>
        <w:r>
          <w:rPr>
            <w:webHidden/>
          </w:rPr>
          <w:fldChar w:fldCharType="end"/>
        </w:r>
      </w:hyperlink>
    </w:p>
    <w:p w14:paraId="2749A22E" w14:textId="77777777" w:rsidR="009F2AEF" w:rsidRDefault="009F2AEF">
      <w:pPr>
        <w:pStyle w:val="TOC1"/>
        <w:rPr>
          <w:rFonts w:asciiTheme="minorHAnsi" w:eastAsiaTheme="minorEastAsia" w:hAnsiTheme="minorHAnsi" w:cstheme="minorBidi"/>
          <w:b w:val="0"/>
          <w:kern w:val="2"/>
          <w:sz w:val="24"/>
          <w:szCs w:val="24"/>
          <w14:ligatures w14:val="standardContextual"/>
        </w:rPr>
      </w:pPr>
      <w:hyperlink w:anchor="_Toc184303507" w:history="1">
        <w:r w:rsidRPr="00A068CB">
          <w:rPr>
            <w:rStyle w:val="Hyperlink"/>
          </w:rPr>
          <w:t>9. How do I request a fee reduction for small and medium-sized enterprises (SME)?</w:t>
        </w:r>
        <w:r>
          <w:rPr>
            <w:webHidden/>
          </w:rPr>
          <w:tab/>
        </w:r>
        <w:r>
          <w:rPr>
            <w:webHidden/>
          </w:rPr>
          <w:fldChar w:fldCharType="begin"/>
        </w:r>
        <w:r>
          <w:rPr>
            <w:webHidden/>
          </w:rPr>
          <w:instrText xml:space="preserve"> PAGEREF _Toc184303507 \h </w:instrText>
        </w:r>
        <w:r>
          <w:rPr>
            <w:webHidden/>
          </w:rPr>
        </w:r>
        <w:r>
          <w:rPr>
            <w:webHidden/>
          </w:rPr>
          <w:fldChar w:fldCharType="separate"/>
        </w:r>
        <w:r>
          <w:rPr>
            <w:webHidden/>
          </w:rPr>
          <w:t>11</w:t>
        </w:r>
        <w:r>
          <w:rPr>
            <w:webHidden/>
          </w:rPr>
          <w:fldChar w:fldCharType="end"/>
        </w:r>
      </w:hyperlink>
    </w:p>
    <w:p w14:paraId="4EDF799B" w14:textId="77777777" w:rsidR="009F2AEF" w:rsidRDefault="009F2AEF">
      <w:pPr>
        <w:pStyle w:val="TOC1"/>
        <w:rPr>
          <w:rFonts w:asciiTheme="minorHAnsi" w:eastAsiaTheme="minorEastAsia" w:hAnsiTheme="minorHAnsi" w:cstheme="minorBidi"/>
          <w:b w:val="0"/>
          <w:kern w:val="2"/>
          <w:sz w:val="24"/>
          <w:szCs w:val="24"/>
          <w14:ligatures w14:val="standardContextual"/>
        </w:rPr>
      </w:pPr>
      <w:hyperlink w:anchor="_Toc184303508" w:history="1">
        <w:r w:rsidRPr="00A068CB">
          <w:rPr>
            <w:rStyle w:val="Hyperlink"/>
          </w:rPr>
          <w:t xml:space="preserve">10. How do I request a fee reduction for entities not engaged in </w:t>
        </w:r>
        <w:r>
          <w:rPr>
            <w:rStyle w:val="Hyperlink"/>
          </w:rPr>
          <w:t>economic</w:t>
        </w:r>
        <w:r w:rsidRPr="00A068CB">
          <w:rPr>
            <w:rStyle w:val="Hyperlink"/>
          </w:rPr>
          <w:t xml:space="preserve"> activities?</w:t>
        </w:r>
        <w:r>
          <w:rPr>
            <w:webHidden/>
          </w:rPr>
          <w:tab/>
        </w:r>
        <w:r>
          <w:rPr>
            <w:webHidden/>
          </w:rPr>
          <w:fldChar w:fldCharType="begin"/>
        </w:r>
        <w:r>
          <w:rPr>
            <w:webHidden/>
          </w:rPr>
          <w:instrText xml:space="preserve"> PAGEREF _Toc184303508 \h </w:instrText>
        </w:r>
        <w:r>
          <w:rPr>
            <w:webHidden/>
          </w:rPr>
        </w:r>
        <w:r>
          <w:rPr>
            <w:webHidden/>
          </w:rPr>
          <w:fldChar w:fldCharType="separate"/>
        </w:r>
        <w:r>
          <w:rPr>
            <w:webHidden/>
          </w:rPr>
          <w:t>12</w:t>
        </w:r>
        <w:r>
          <w:rPr>
            <w:webHidden/>
          </w:rPr>
          <w:fldChar w:fldCharType="end"/>
        </w:r>
      </w:hyperlink>
    </w:p>
    <w:p w14:paraId="6E49004E" w14:textId="77777777" w:rsidR="009F2AEF" w:rsidRDefault="009F2AEF">
      <w:pPr>
        <w:pStyle w:val="TOC1"/>
        <w:rPr>
          <w:rFonts w:asciiTheme="minorHAnsi" w:eastAsiaTheme="minorEastAsia" w:hAnsiTheme="minorHAnsi" w:cstheme="minorBidi"/>
          <w:b w:val="0"/>
          <w:kern w:val="2"/>
          <w:sz w:val="24"/>
          <w:szCs w:val="24"/>
          <w14:ligatures w14:val="standardContextual"/>
        </w:rPr>
      </w:pPr>
      <w:hyperlink w:anchor="_Toc184303509" w:history="1">
        <w:r w:rsidRPr="00A068CB">
          <w:rPr>
            <w:rStyle w:val="Hyperlink"/>
          </w:rPr>
          <w:t>11. How does the regulation on advanced therapies impact the scientific advice/protocol assistance procedure?</w:t>
        </w:r>
        <w:r>
          <w:rPr>
            <w:webHidden/>
          </w:rPr>
          <w:tab/>
        </w:r>
        <w:r>
          <w:rPr>
            <w:webHidden/>
          </w:rPr>
          <w:fldChar w:fldCharType="begin"/>
        </w:r>
        <w:r>
          <w:rPr>
            <w:webHidden/>
          </w:rPr>
          <w:instrText xml:space="preserve"> PAGEREF _Toc184303509 \h </w:instrText>
        </w:r>
        <w:r>
          <w:rPr>
            <w:webHidden/>
          </w:rPr>
        </w:r>
        <w:r>
          <w:rPr>
            <w:webHidden/>
          </w:rPr>
          <w:fldChar w:fldCharType="separate"/>
        </w:r>
        <w:r>
          <w:rPr>
            <w:webHidden/>
          </w:rPr>
          <w:t>12</w:t>
        </w:r>
        <w:r>
          <w:rPr>
            <w:webHidden/>
          </w:rPr>
          <w:fldChar w:fldCharType="end"/>
        </w:r>
      </w:hyperlink>
    </w:p>
    <w:p w14:paraId="019D97BE" w14:textId="77777777" w:rsidR="009F2AEF" w:rsidRDefault="009F2AEF">
      <w:pPr>
        <w:pStyle w:val="TOC1"/>
        <w:rPr>
          <w:rFonts w:asciiTheme="minorHAnsi" w:eastAsiaTheme="minorEastAsia" w:hAnsiTheme="minorHAnsi" w:cstheme="minorBidi"/>
          <w:b w:val="0"/>
          <w:kern w:val="2"/>
          <w:sz w:val="24"/>
          <w:szCs w:val="24"/>
          <w14:ligatures w14:val="standardContextual"/>
        </w:rPr>
      </w:pPr>
      <w:hyperlink w:anchor="_Toc184303510" w:history="1">
        <w:r w:rsidRPr="00A068CB">
          <w:rPr>
            <w:rStyle w:val="Hyperlink"/>
          </w:rPr>
          <w:t>12. How do I request a fee reduction for medicinal products for paediatric use?</w:t>
        </w:r>
        <w:r>
          <w:rPr>
            <w:webHidden/>
          </w:rPr>
          <w:tab/>
        </w:r>
        <w:r>
          <w:rPr>
            <w:webHidden/>
          </w:rPr>
          <w:fldChar w:fldCharType="begin"/>
        </w:r>
        <w:r>
          <w:rPr>
            <w:webHidden/>
          </w:rPr>
          <w:instrText xml:space="preserve"> PAGEREF _Toc184303510 \h </w:instrText>
        </w:r>
        <w:r>
          <w:rPr>
            <w:webHidden/>
          </w:rPr>
        </w:r>
        <w:r>
          <w:rPr>
            <w:webHidden/>
          </w:rPr>
          <w:fldChar w:fldCharType="separate"/>
        </w:r>
        <w:r>
          <w:rPr>
            <w:webHidden/>
          </w:rPr>
          <w:t>13</w:t>
        </w:r>
        <w:r>
          <w:rPr>
            <w:webHidden/>
          </w:rPr>
          <w:fldChar w:fldCharType="end"/>
        </w:r>
      </w:hyperlink>
    </w:p>
    <w:p w14:paraId="15D2FA9D" w14:textId="77777777" w:rsidR="009F2AEF" w:rsidRDefault="009F2AEF">
      <w:pPr>
        <w:pStyle w:val="TOC1"/>
        <w:rPr>
          <w:rFonts w:asciiTheme="minorHAnsi" w:eastAsiaTheme="minorEastAsia" w:hAnsiTheme="minorHAnsi" w:cstheme="minorBidi"/>
          <w:b w:val="0"/>
          <w:kern w:val="2"/>
          <w:sz w:val="24"/>
          <w:szCs w:val="24"/>
          <w14:ligatures w14:val="standardContextual"/>
        </w:rPr>
      </w:pPr>
      <w:hyperlink w:anchor="_Toc184303511" w:history="1">
        <w:r w:rsidRPr="00A068CB">
          <w:rPr>
            <w:rStyle w:val="Hyperlink"/>
          </w:rPr>
          <w:t>13. How do I request a fee reduction for a pandemic vaccine?</w:t>
        </w:r>
        <w:r>
          <w:rPr>
            <w:webHidden/>
          </w:rPr>
          <w:tab/>
        </w:r>
        <w:r>
          <w:rPr>
            <w:webHidden/>
          </w:rPr>
          <w:fldChar w:fldCharType="begin"/>
        </w:r>
        <w:r>
          <w:rPr>
            <w:webHidden/>
          </w:rPr>
          <w:instrText xml:space="preserve"> PAGEREF _Toc184303511 \h </w:instrText>
        </w:r>
        <w:r>
          <w:rPr>
            <w:webHidden/>
          </w:rPr>
        </w:r>
        <w:r>
          <w:rPr>
            <w:webHidden/>
          </w:rPr>
          <w:fldChar w:fldCharType="separate"/>
        </w:r>
        <w:r>
          <w:rPr>
            <w:webHidden/>
          </w:rPr>
          <w:t>13</w:t>
        </w:r>
        <w:r>
          <w:rPr>
            <w:webHidden/>
          </w:rPr>
          <w:fldChar w:fldCharType="end"/>
        </w:r>
      </w:hyperlink>
    </w:p>
    <w:p w14:paraId="59E5216A" w14:textId="77777777" w:rsidR="009F2AEF" w:rsidRDefault="009F2AEF">
      <w:pPr>
        <w:pStyle w:val="TOC1"/>
        <w:rPr>
          <w:rFonts w:asciiTheme="minorHAnsi" w:eastAsiaTheme="minorEastAsia" w:hAnsiTheme="minorHAnsi" w:cstheme="minorBidi"/>
          <w:b w:val="0"/>
          <w:kern w:val="2"/>
          <w:sz w:val="24"/>
          <w:szCs w:val="24"/>
          <w14:ligatures w14:val="standardContextual"/>
        </w:rPr>
      </w:pPr>
      <w:hyperlink w:anchor="_Toc184303512" w:history="1">
        <w:r w:rsidRPr="00A068CB">
          <w:rPr>
            <w:rStyle w:val="Hyperlink"/>
          </w:rPr>
          <w:t>14. How do I request a fee reduction for an ETF advice during a declared public health emergency?</w:t>
        </w:r>
        <w:r>
          <w:rPr>
            <w:webHidden/>
          </w:rPr>
          <w:tab/>
        </w:r>
        <w:r>
          <w:rPr>
            <w:webHidden/>
          </w:rPr>
          <w:fldChar w:fldCharType="begin"/>
        </w:r>
        <w:r>
          <w:rPr>
            <w:webHidden/>
          </w:rPr>
          <w:instrText xml:space="preserve"> PAGEREF _Toc184303512 \h </w:instrText>
        </w:r>
        <w:r>
          <w:rPr>
            <w:webHidden/>
          </w:rPr>
        </w:r>
        <w:r>
          <w:rPr>
            <w:webHidden/>
          </w:rPr>
          <w:fldChar w:fldCharType="separate"/>
        </w:r>
        <w:r>
          <w:rPr>
            <w:webHidden/>
          </w:rPr>
          <w:t>13</w:t>
        </w:r>
        <w:r>
          <w:rPr>
            <w:webHidden/>
          </w:rPr>
          <w:fldChar w:fldCharType="end"/>
        </w:r>
      </w:hyperlink>
    </w:p>
    <w:p w14:paraId="463FD6AE" w14:textId="77777777" w:rsidR="009F2AEF" w:rsidRDefault="009F2AEF">
      <w:pPr>
        <w:pStyle w:val="TOC1"/>
        <w:rPr>
          <w:rFonts w:asciiTheme="minorHAnsi" w:eastAsiaTheme="minorEastAsia" w:hAnsiTheme="minorHAnsi" w:cstheme="minorBidi"/>
          <w:b w:val="0"/>
          <w:kern w:val="2"/>
          <w:sz w:val="24"/>
          <w:szCs w:val="24"/>
          <w14:ligatures w14:val="standardContextual"/>
        </w:rPr>
      </w:pPr>
      <w:hyperlink w:anchor="_Toc184303513" w:history="1">
        <w:r w:rsidRPr="00A068CB">
          <w:rPr>
            <w:rStyle w:val="Hyperlink"/>
          </w:rPr>
          <w:t>15. Can I withdraw my request for Scientific Advice?</w:t>
        </w:r>
        <w:r>
          <w:rPr>
            <w:webHidden/>
          </w:rPr>
          <w:tab/>
        </w:r>
        <w:r>
          <w:rPr>
            <w:webHidden/>
          </w:rPr>
          <w:fldChar w:fldCharType="begin"/>
        </w:r>
        <w:r>
          <w:rPr>
            <w:webHidden/>
          </w:rPr>
          <w:instrText xml:space="preserve"> PAGEREF _Toc184303513 \h </w:instrText>
        </w:r>
        <w:r>
          <w:rPr>
            <w:webHidden/>
          </w:rPr>
        </w:r>
        <w:r>
          <w:rPr>
            <w:webHidden/>
          </w:rPr>
          <w:fldChar w:fldCharType="separate"/>
        </w:r>
        <w:r>
          <w:rPr>
            <w:webHidden/>
          </w:rPr>
          <w:t>13</w:t>
        </w:r>
        <w:r>
          <w:rPr>
            <w:webHidden/>
          </w:rPr>
          <w:fldChar w:fldCharType="end"/>
        </w:r>
      </w:hyperlink>
    </w:p>
    <w:p w14:paraId="1A1BBA6A" w14:textId="77777777" w:rsidR="009F2AEF" w:rsidRDefault="009F2AEF">
      <w:pPr>
        <w:pStyle w:val="TOC1"/>
        <w:rPr>
          <w:rFonts w:asciiTheme="minorHAnsi" w:eastAsiaTheme="minorEastAsia" w:hAnsiTheme="minorHAnsi" w:cstheme="minorBidi"/>
          <w:b w:val="0"/>
          <w:kern w:val="2"/>
          <w:sz w:val="24"/>
          <w:szCs w:val="24"/>
          <w14:ligatures w14:val="standardContextual"/>
        </w:rPr>
      </w:pPr>
      <w:hyperlink w:anchor="_Toc184303514" w:history="1">
        <w:r w:rsidRPr="00A068CB">
          <w:rPr>
            <w:rStyle w:val="Hyperlink"/>
          </w:rPr>
          <w:t>16. What happens if my request is rejected following the conclusion of the administrative validation?</w:t>
        </w:r>
        <w:r>
          <w:rPr>
            <w:webHidden/>
          </w:rPr>
          <w:tab/>
        </w:r>
        <w:r>
          <w:rPr>
            <w:webHidden/>
          </w:rPr>
          <w:fldChar w:fldCharType="begin"/>
        </w:r>
        <w:r>
          <w:rPr>
            <w:webHidden/>
          </w:rPr>
          <w:instrText xml:space="preserve"> PAGEREF _Toc184303514 \h </w:instrText>
        </w:r>
        <w:r>
          <w:rPr>
            <w:webHidden/>
          </w:rPr>
        </w:r>
        <w:r>
          <w:rPr>
            <w:webHidden/>
          </w:rPr>
          <w:fldChar w:fldCharType="separate"/>
        </w:r>
        <w:r>
          <w:rPr>
            <w:webHidden/>
          </w:rPr>
          <w:t>14</w:t>
        </w:r>
        <w:r>
          <w:rPr>
            <w:webHidden/>
          </w:rPr>
          <w:fldChar w:fldCharType="end"/>
        </w:r>
      </w:hyperlink>
    </w:p>
    <w:p w14:paraId="34CB28E2" w14:textId="77777777" w:rsidR="009F2AEF" w:rsidRDefault="009F2AEF">
      <w:pPr>
        <w:pStyle w:val="TOC1"/>
        <w:rPr>
          <w:rFonts w:asciiTheme="minorHAnsi" w:eastAsiaTheme="minorEastAsia" w:hAnsiTheme="minorHAnsi" w:cstheme="minorBidi"/>
          <w:b w:val="0"/>
          <w:kern w:val="2"/>
          <w:sz w:val="24"/>
          <w:szCs w:val="24"/>
          <w14:ligatures w14:val="standardContextual"/>
        </w:rPr>
      </w:pPr>
      <w:hyperlink w:anchor="_Toc184303515" w:history="1">
        <w:r w:rsidRPr="00A068CB">
          <w:rPr>
            <w:rStyle w:val="Hyperlink"/>
          </w:rPr>
          <w:t>17. How do I apply for scientific advice/protocol assistance and how will my application be validated?</w:t>
        </w:r>
        <w:r>
          <w:rPr>
            <w:webHidden/>
          </w:rPr>
          <w:tab/>
        </w:r>
        <w:r>
          <w:rPr>
            <w:webHidden/>
          </w:rPr>
          <w:fldChar w:fldCharType="begin"/>
        </w:r>
        <w:r>
          <w:rPr>
            <w:webHidden/>
          </w:rPr>
          <w:instrText xml:space="preserve"> PAGEREF _Toc184303515 \h </w:instrText>
        </w:r>
        <w:r>
          <w:rPr>
            <w:webHidden/>
          </w:rPr>
        </w:r>
        <w:r>
          <w:rPr>
            <w:webHidden/>
          </w:rPr>
          <w:fldChar w:fldCharType="separate"/>
        </w:r>
        <w:r>
          <w:rPr>
            <w:webHidden/>
          </w:rPr>
          <w:t>14</w:t>
        </w:r>
        <w:r>
          <w:rPr>
            <w:webHidden/>
          </w:rPr>
          <w:fldChar w:fldCharType="end"/>
        </w:r>
      </w:hyperlink>
    </w:p>
    <w:p w14:paraId="70EC3EAA" w14:textId="77777777" w:rsidR="009F2AEF" w:rsidRDefault="009F2AEF">
      <w:pPr>
        <w:pStyle w:val="TOC1"/>
        <w:rPr>
          <w:rFonts w:asciiTheme="minorHAnsi" w:eastAsiaTheme="minorEastAsia" w:hAnsiTheme="minorHAnsi" w:cstheme="minorBidi"/>
          <w:b w:val="0"/>
          <w:kern w:val="2"/>
          <w:sz w:val="24"/>
          <w:szCs w:val="24"/>
          <w14:ligatures w14:val="standardContextual"/>
        </w:rPr>
      </w:pPr>
      <w:hyperlink w:anchor="_Toc184303516" w:history="1">
        <w:r w:rsidRPr="00A068CB">
          <w:rPr>
            <w:rStyle w:val="Hyperlink"/>
          </w:rPr>
          <w:t>18. What is the structure/content of the briefing package for scientific advice/protocol assistance?</w:t>
        </w:r>
        <w:r>
          <w:rPr>
            <w:webHidden/>
          </w:rPr>
          <w:tab/>
        </w:r>
        <w:r>
          <w:rPr>
            <w:webHidden/>
          </w:rPr>
          <w:fldChar w:fldCharType="begin"/>
        </w:r>
        <w:r>
          <w:rPr>
            <w:webHidden/>
          </w:rPr>
          <w:instrText xml:space="preserve"> PAGEREF _Toc184303516 \h </w:instrText>
        </w:r>
        <w:r>
          <w:rPr>
            <w:webHidden/>
          </w:rPr>
        </w:r>
        <w:r>
          <w:rPr>
            <w:webHidden/>
          </w:rPr>
          <w:fldChar w:fldCharType="separate"/>
        </w:r>
        <w:r>
          <w:rPr>
            <w:webHidden/>
          </w:rPr>
          <w:t>15</w:t>
        </w:r>
        <w:r>
          <w:rPr>
            <w:webHidden/>
          </w:rPr>
          <w:fldChar w:fldCharType="end"/>
        </w:r>
      </w:hyperlink>
    </w:p>
    <w:p w14:paraId="322CF46C" w14:textId="77777777" w:rsidR="009F2AEF" w:rsidRDefault="009F2AEF">
      <w:pPr>
        <w:pStyle w:val="TOC1"/>
        <w:rPr>
          <w:rFonts w:asciiTheme="minorHAnsi" w:eastAsiaTheme="minorEastAsia" w:hAnsiTheme="minorHAnsi" w:cstheme="minorBidi"/>
          <w:b w:val="0"/>
          <w:kern w:val="2"/>
          <w:sz w:val="24"/>
          <w:szCs w:val="24"/>
          <w14:ligatures w14:val="standardContextual"/>
        </w:rPr>
      </w:pPr>
      <w:hyperlink w:anchor="_Toc184303517" w:history="1">
        <w:r w:rsidRPr="00A068CB">
          <w:rPr>
            <w:rStyle w:val="Hyperlink"/>
          </w:rPr>
          <w:t>19. What is the role of the Scientific Advice Working Party (SAWP)?</w:t>
        </w:r>
        <w:r>
          <w:rPr>
            <w:webHidden/>
          </w:rPr>
          <w:tab/>
        </w:r>
        <w:r>
          <w:rPr>
            <w:webHidden/>
          </w:rPr>
          <w:fldChar w:fldCharType="begin"/>
        </w:r>
        <w:r>
          <w:rPr>
            <w:webHidden/>
          </w:rPr>
          <w:instrText xml:space="preserve"> PAGEREF _Toc184303517 \h </w:instrText>
        </w:r>
        <w:r>
          <w:rPr>
            <w:webHidden/>
          </w:rPr>
        </w:r>
        <w:r>
          <w:rPr>
            <w:webHidden/>
          </w:rPr>
          <w:fldChar w:fldCharType="separate"/>
        </w:r>
        <w:r>
          <w:rPr>
            <w:webHidden/>
          </w:rPr>
          <w:t>15</w:t>
        </w:r>
        <w:r>
          <w:rPr>
            <w:webHidden/>
          </w:rPr>
          <w:fldChar w:fldCharType="end"/>
        </w:r>
      </w:hyperlink>
    </w:p>
    <w:p w14:paraId="01A9A609" w14:textId="77777777" w:rsidR="009F2AEF" w:rsidRDefault="009F2AEF">
      <w:pPr>
        <w:pStyle w:val="TOC1"/>
        <w:rPr>
          <w:rFonts w:asciiTheme="minorHAnsi" w:eastAsiaTheme="minorEastAsia" w:hAnsiTheme="minorHAnsi" w:cstheme="minorBidi"/>
          <w:b w:val="0"/>
          <w:kern w:val="2"/>
          <w:sz w:val="24"/>
          <w:szCs w:val="24"/>
          <w14:ligatures w14:val="standardContextual"/>
        </w:rPr>
      </w:pPr>
      <w:hyperlink w:anchor="_Toc184303518" w:history="1">
        <w:r w:rsidRPr="00A068CB">
          <w:rPr>
            <w:rStyle w:val="Hyperlink"/>
          </w:rPr>
          <w:t>20. What is the role of the SAWP Coordinators?</w:t>
        </w:r>
        <w:r>
          <w:rPr>
            <w:webHidden/>
          </w:rPr>
          <w:tab/>
        </w:r>
        <w:r>
          <w:rPr>
            <w:webHidden/>
          </w:rPr>
          <w:fldChar w:fldCharType="begin"/>
        </w:r>
        <w:r>
          <w:rPr>
            <w:webHidden/>
          </w:rPr>
          <w:instrText xml:space="preserve"> PAGEREF _Toc184303518 \h </w:instrText>
        </w:r>
        <w:r>
          <w:rPr>
            <w:webHidden/>
          </w:rPr>
        </w:r>
        <w:r>
          <w:rPr>
            <w:webHidden/>
          </w:rPr>
          <w:fldChar w:fldCharType="separate"/>
        </w:r>
        <w:r>
          <w:rPr>
            <w:webHidden/>
          </w:rPr>
          <w:t>16</w:t>
        </w:r>
        <w:r>
          <w:rPr>
            <w:webHidden/>
          </w:rPr>
          <w:fldChar w:fldCharType="end"/>
        </w:r>
      </w:hyperlink>
    </w:p>
    <w:p w14:paraId="64534FBB" w14:textId="77777777" w:rsidR="009F2AEF" w:rsidRDefault="009F2AEF">
      <w:pPr>
        <w:pStyle w:val="TOC1"/>
        <w:rPr>
          <w:rFonts w:asciiTheme="minorHAnsi" w:eastAsiaTheme="minorEastAsia" w:hAnsiTheme="minorHAnsi" w:cstheme="minorBidi"/>
          <w:b w:val="0"/>
          <w:kern w:val="2"/>
          <w:sz w:val="24"/>
          <w:szCs w:val="24"/>
          <w14:ligatures w14:val="standardContextual"/>
        </w:rPr>
      </w:pPr>
      <w:hyperlink w:anchor="_Toc184303519" w:history="1">
        <w:r w:rsidRPr="00A068CB">
          <w:rPr>
            <w:rStyle w:val="Hyperlink"/>
          </w:rPr>
          <w:t>21. What is the procedure for appointment of Coordinators?</w:t>
        </w:r>
        <w:r>
          <w:rPr>
            <w:webHidden/>
          </w:rPr>
          <w:tab/>
        </w:r>
        <w:r>
          <w:rPr>
            <w:webHidden/>
          </w:rPr>
          <w:fldChar w:fldCharType="begin"/>
        </w:r>
        <w:r>
          <w:rPr>
            <w:webHidden/>
          </w:rPr>
          <w:instrText xml:space="preserve"> PAGEREF _Toc184303519 \h </w:instrText>
        </w:r>
        <w:r>
          <w:rPr>
            <w:webHidden/>
          </w:rPr>
        </w:r>
        <w:r>
          <w:rPr>
            <w:webHidden/>
          </w:rPr>
          <w:fldChar w:fldCharType="separate"/>
        </w:r>
        <w:r>
          <w:rPr>
            <w:webHidden/>
          </w:rPr>
          <w:t>16</w:t>
        </w:r>
        <w:r>
          <w:rPr>
            <w:webHidden/>
          </w:rPr>
          <w:fldChar w:fldCharType="end"/>
        </w:r>
      </w:hyperlink>
    </w:p>
    <w:p w14:paraId="6B269611" w14:textId="77777777" w:rsidR="009F2AEF" w:rsidRDefault="009F2AEF">
      <w:pPr>
        <w:pStyle w:val="TOC1"/>
        <w:rPr>
          <w:rFonts w:asciiTheme="minorHAnsi" w:eastAsiaTheme="minorEastAsia" w:hAnsiTheme="minorHAnsi" w:cstheme="minorBidi"/>
          <w:b w:val="0"/>
          <w:kern w:val="2"/>
          <w:sz w:val="24"/>
          <w:szCs w:val="24"/>
          <w14:ligatures w14:val="standardContextual"/>
        </w:rPr>
      </w:pPr>
      <w:hyperlink w:anchor="_Toc184303520" w:history="1">
        <w:r w:rsidRPr="00A068CB">
          <w:rPr>
            <w:rStyle w:val="Hyperlink"/>
          </w:rPr>
          <w:t>22. What is the role of the Agency scientific officer/Agency Secretariat?</w:t>
        </w:r>
        <w:r>
          <w:rPr>
            <w:webHidden/>
          </w:rPr>
          <w:tab/>
        </w:r>
        <w:r>
          <w:rPr>
            <w:webHidden/>
          </w:rPr>
          <w:fldChar w:fldCharType="begin"/>
        </w:r>
        <w:r>
          <w:rPr>
            <w:webHidden/>
          </w:rPr>
          <w:instrText xml:space="preserve"> PAGEREF _Toc184303520 \h </w:instrText>
        </w:r>
        <w:r>
          <w:rPr>
            <w:webHidden/>
          </w:rPr>
        </w:r>
        <w:r>
          <w:rPr>
            <w:webHidden/>
          </w:rPr>
          <w:fldChar w:fldCharType="separate"/>
        </w:r>
        <w:r>
          <w:rPr>
            <w:webHidden/>
          </w:rPr>
          <w:t>17</w:t>
        </w:r>
        <w:r>
          <w:rPr>
            <w:webHidden/>
          </w:rPr>
          <w:fldChar w:fldCharType="end"/>
        </w:r>
      </w:hyperlink>
    </w:p>
    <w:p w14:paraId="42580D60" w14:textId="77777777" w:rsidR="009F2AEF" w:rsidRDefault="009F2AEF">
      <w:pPr>
        <w:pStyle w:val="TOC1"/>
        <w:rPr>
          <w:rFonts w:asciiTheme="minorHAnsi" w:eastAsiaTheme="minorEastAsia" w:hAnsiTheme="minorHAnsi" w:cstheme="minorBidi"/>
          <w:b w:val="0"/>
          <w:kern w:val="2"/>
          <w:sz w:val="24"/>
          <w:szCs w:val="24"/>
          <w14:ligatures w14:val="standardContextual"/>
        </w:rPr>
      </w:pPr>
      <w:hyperlink w:anchor="_Toc184303521" w:history="1">
        <w:r w:rsidRPr="00A068CB">
          <w:rPr>
            <w:rStyle w:val="Hyperlink"/>
          </w:rPr>
          <w:t>23. When and how should I ask for a preparatory meeting for scientific advice/protocol assistance?</w:t>
        </w:r>
        <w:r>
          <w:rPr>
            <w:webHidden/>
          </w:rPr>
          <w:tab/>
        </w:r>
        <w:r>
          <w:rPr>
            <w:webHidden/>
          </w:rPr>
          <w:fldChar w:fldCharType="begin"/>
        </w:r>
        <w:r>
          <w:rPr>
            <w:webHidden/>
          </w:rPr>
          <w:instrText xml:space="preserve"> PAGEREF _Toc184303521 \h </w:instrText>
        </w:r>
        <w:r>
          <w:rPr>
            <w:webHidden/>
          </w:rPr>
        </w:r>
        <w:r>
          <w:rPr>
            <w:webHidden/>
          </w:rPr>
          <w:fldChar w:fldCharType="separate"/>
        </w:r>
        <w:r>
          <w:rPr>
            <w:webHidden/>
          </w:rPr>
          <w:t>18</w:t>
        </w:r>
        <w:r>
          <w:rPr>
            <w:webHidden/>
          </w:rPr>
          <w:fldChar w:fldCharType="end"/>
        </w:r>
      </w:hyperlink>
    </w:p>
    <w:p w14:paraId="4705F7D0" w14:textId="77777777" w:rsidR="009F2AEF" w:rsidRDefault="009F2AEF">
      <w:pPr>
        <w:pStyle w:val="TOC1"/>
        <w:rPr>
          <w:rFonts w:asciiTheme="minorHAnsi" w:eastAsiaTheme="minorEastAsia" w:hAnsiTheme="minorHAnsi" w:cstheme="minorBidi"/>
          <w:b w:val="0"/>
          <w:kern w:val="2"/>
          <w:sz w:val="24"/>
          <w:szCs w:val="24"/>
          <w14:ligatures w14:val="standardContextual"/>
        </w:rPr>
      </w:pPr>
      <w:hyperlink w:anchor="_Toc184303522" w:history="1">
        <w:r w:rsidRPr="00A068CB">
          <w:rPr>
            <w:rStyle w:val="Hyperlink"/>
          </w:rPr>
          <w:t>24. What is the scientific advice/protocol assistance procedural timetable?</w:t>
        </w:r>
        <w:r>
          <w:rPr>
            <w:webHidden/>
          </w:rPr>
          <w:tab/>
        </w:r>
        <w:r>
          <w:rPr>
            <w:webHidden/>
          </w:rPr>
          <w:fldChar w:fldCharType="begin"/>
        </w:r>
        <w:r>
          <w:rPr>
            <w:webHidden/>
          </w:rPr>
          <w:instrText xml:space="preserve"> PAGEREF _Toc184303522 \h </w:instrText>
        </w:r>
        <w:r>
          <w:rPr>
            <w:webHidden/>
          </w:rPr>
        </w:r>
        <w:r>
          <w:rPr>
            <w:webHidden/>
          </w:rPr>
          <w:fldChar w:fldCharType="separate"/>
        </w:r>
        <w:r>
          <w:rPr>
            <w:webHidden/>
          </w:rPr>
          <w:t>18</w:t>
        </w:r>
        <w:r>
          <w:rPr>
            <w:webHidden/>
          </w:rPr>
          <w:fldChar w:fldCharType="end"/>
        </w:r>
      </w:hyperlink>
    </w:p>
    <w:p w14:paraId="4B00BB88" w14:textId="77777777" w:rsidR="009F2AEF" w:rsidRDefault="009F2AEF">
      <w:pPr>
        <w:pStyle w:val="TOC1"/>
        <w:rPr>
          <w:rFonts w:asciiTheme="minorHAnsi" w:eastAsiaTheme="minorEastAsia" w:hAnsiTheme="minorHAnsi" w:cstheme="minorBidi"/>
          <w:b w:val="0"/>
          <w:kern w:val="2"/>
          <w:sz w:val="24"/>
          <w:szCs w:val="24"/>
          <w14:ligatures w14:val="standardContextual"/>
        </w:rPr>
      </w:pPr>
      <w:hyperlink w:anchor="_Toc184303523" w:history="1">
        <w:r w:rsidRPr="00A068CB">
          <w:rPr>
            <w:rStyle w:val="Hyperlink"/>
          </w:rPr>
          <w:t>25. How do I prepare for a discussion meeting?</w:t>
        </w:r>
        <w:r>
          <w:rPr>
            <w:webHidden/>
          </w:rPr>
          <w:tab/>
        </w:r>
        <w:r>
          <w:rPr>
            <w:webHidden/>
          </w:rPr>
          <w:fldChar w:fldCharType="begin"/>
        </w:r>
        <w:r>
          <w:rPr>
            <w:webHidden/>
          </w:rPr>
          <w:instrText xml:space="preserve"> PAGEREF _Toc184303523 \h </w:instrText>
        </w:r>
        <w:r>
          <w:rPr>
            <w:webHidden/>
          </w:rPr>
        </w:r>
        <w:r>
          <w:rPr>
            <w:webHidden/>
          </w:rPr>
          <w:fldChar w:fldCharType="separate"/>
        </w:r>
        <w:r>
          <w:rPr>
            <w:webHidden/>
          </w:rPr>
          <w:t>21</w:t>
        </w:r>
        <w:r>
          <w:rPr>
            <w:webHidden/>
          </w:rPr>
          <w:fldChar w:fldCharType="end"/>
        </w:r>
      </w:hyperlink>
    </w:p>
    <w:p w14:paraId="7627297E" w14:textId="77777777" w:rsidR="009F2AEF" w:rsidRDefault="009F2AEF">
      <w:pPr>
        <w:pStyle w:val="TOC1"/>
        <w:rPr>
          <w:rFonts w:asciiTheme="minorHAnsi" w:eastAsiaTheme="minorEastAsia" w:hAnsiTheme="minorHAnsi" w:cstheme="minorBidi"/>
          <w:b w:val="0"/>
          <w:kern w:val="2"/>
          <w:sz w:val="24"/>
          <w:szCs w:val="24"/>
          <w14:ligatures w14:val="standardContextual"/>
        </w:rPr>
      </w:pPr>
      <w:hyperlink w:anchor="_Toc184303524" w:history="1">
        <w:r w:rsidRPr="00A068CB">
          <w:rPr>
            <w:rStyle w:val="Hyperlink"/>
          </w:rPr>
          <w:t>26. Is scientific advice/protocol assistance binding?</w:t>
        </w:r>
        <w:r>
          <w:rPr>
            <w:webHidden/>
          </w:rPr>
          <w:tab/>
        </w:r>
        <w:r>
          <w:rPr>
            <w:webHidden/>
          </w:rPr>
          <w:fldChar w:fldCharType="begin"/>
        </w:r>
        <w:r>
          <w:rPr>
            <w:webHidden/>
          </w:rPr>
          <w:instrText xml:space="preserve"> PAGEREF _Toc184303524 \h </w:instrText>
        </w:r>
        <w:r>
          <w:rPr>
            <w:webHidden/>
          </w:rPr>
        </w:r>
        <w:r>
          <w:rPr>
            <w:webHidden/>
          </w:rPr>
          <w:fldChar w:fldCharType="separate"/>
        </w:r>
        <w:r>
          <w:rPr>
            <w:webHidden/>
          </w:rPr>
          <w:t>22</w:t>
        </w:r>
        <w:r>
          <w:rPr>
            <w:webHidden/>
          </w:rPr>
          <w:fldChar w:fldCharType="end"/>
        </w:r>
      </w:hyperlink>
    </w:p>
    <w:p w14:paraId="576FC5DA" w14:textId="77777777" w:rsidR="009F2AEF" w:rsidRDefault="009F2AEF">
      <w:pPr>
        <w:pStyle w:val="TOC1"/>
        <w:rPr>
          <w:rFonts w:asciiTheme="minorHAnsi" w:eastAsiaTheme="minorEastAsia" w:hAnsiTheme="minorHAnsi" w:cstheme="minorBidi"/>
          <w:b w:val="0"/>
          <w:kern w:val="2"/>
          <w:sz w:val="24"/>
          <w:szCs w:val="24"/>
          <w14:ligatures w14:val="standardContextual"/>
        </w:rPr>
      </w:pPr>
      <w:hyperlink w:anchor="_Toc184303525" w:history="1">
        <w:r w:rsidRPr="00A068CB">
          <w:rPr>
            <w:rStyle w:val="Hyperlink"/>
          </w:rPr>
          <w:t>27. Is clarification of the scientific advice/protocol assistance possible?</w:t>
        </w:r>
        <w:r>
          <w:rPr>
            <w:webHidden/>
          </w:rPr>
          <w:tab/>
        </w:r>
        <w:r>
          <w:rPr>
            <w:webHidden/>
          </w:rPr>
          <w:fldChar w:fldCharType="begin"/>
        </w:r>
        <w:r>
          <w:rPr>
            <w:webHidden/>
          </w:rPr>
          <w:instrText xml:space="preserve"> PAGEREF _Toc184303525 \h </w:instrText>
        </w:r>
        <w:r>
          <w:rPr>
            <w:webHidden/>
          </w:rPr>
        </w:r>
        <w:r>
          <w:rPr>
            <w:webHidden/>
          </w:rPr>
          <w:fldChar w:fldCharType="separate"/>
        </w:r>
        <w:r>
          <w:rPr>
            <w:webHidden/>
          </w:rPr>
          <w:t>23</w:t>
        </w:r>
        <w:r>
          <w:rPr>
            <w:webHidden/>
          </w:rPr>
          <w:fldChar w:fldCharType="end"/>
        </w:r>
      </w:hyperlink>
    </w:p>
    <w:p w14:paraId="7606186E" w14:textId="77777777" w:rsidR="009F2AEF" w:rsidRDefault="009F2AEF">
      <w:pPr>
        <w:pStyle w:val="TOC1"/>
        <w:rPr>
          <w:rFonts w:asciiTheme="minorHAnsi" w:eastAsiaTheme="minorEastAsia" w:hAnsiTheme="minorHAnsi" w:cstheme="minorBidi"/>
          <w:b w:val="0"/>
          <w:kern w:val="2"/>
          <w:sz w:val="24"/>
          <w:szCs w:val="24"/>
          <w14:ligatures w14:val="standardContextual"/>
        </w:rPr>
      </w:pPr>
      <w:hyperlink w:anchor="_Toc184303526" w:history="1">
        <w:r w:rsidRPr="00A068CB">
          <w:rPr>
            <w:rStyle w:val="Hyperlink"/>
          </w:rPr>
          <w:t>28. Will scientific advice/protocol assistance be published?</w:t>
        </w:r>
        <w:r>
          <w:rPr>
            <w:webHidden/>
          </w:rPr>
          <w:tab/>
        </w:r>
        <w:r>
          <w:rPr>
            <w:webHidden/>
          </w:rPr>
          <w:fldChar w:fldCharType="begin"/>
        </w:r>
        <w:r>
          <w:rPr>
            <w:webHidden/>
          </w:rPr>
          <w:instrText xml:space="preserve"> PAGEREF _Toc184303526 \h </w:instrText>
        </w:r>
        <w:r>
          <w:rPr>
            <w:webHidden/>
          </w:rPr>
        </w:r>
        <w:r>
          <w:rPr>
            <w:webHidden/>
          </w:rPr>
          <w:fldChar w:fldCharType="separate"/>
        </w:r>
        <w:r>
          <w:rPr>
            <w:webHidden/>
          </w:rPr>
          <w:t>23</w:t>
        </w:r>
        <w:r>
          <w:rPr>
            <w:webHidden/>
          </w:rPr>
          <w:fldChar w:fldCharType="end"/>
        </w:r>
      </w:hyperlink>
    </w:p>
    <w:p w14:paraId="62E424CD" w14:textId="77777777" w:rsidR="009F2AEF" w:rsidRDefault="009F2AEF">
      <w:pPr>
        <w:pStyle w:val="TOC1"/>
        <w:rPr>
          <w:rFonts w:asciiTheme="minorHAnsi" w:eastAsiaTheme="minorEastAsia" w:hAnsiTheme="minorHAnsi" w:cstheme="minorBidi"/>
          <w:b w:val="0"/>
          <w:kern w:val="2"/>
          <w:sz w:val="24"/>
          <w:szCs w:val="24"/>
          <w14:ligatures w14:val="standardContextual"/>
        </w:rPr>
      </w:pPr>
      <w:hyperlink w:anchor="_Toc184303527" w:history="1">
        <w:r w:rsidRPr="00A068CB">
          <w:rPr>
            <w:rStyle w:val="Hyperlink"/>
          </w:rPr>
          <w:t>29. Is it possible to approach the European Medicines Agency and US Food and Drug Administration (FDA) for parallel scientific advice?</w:t>
        </w:r>
        <w:r>
          <w:rPr>
            <w:webHidden/>
          </w:rPr>
          <w:tab/>
        </w:r>
        <w:r>
          <w:rPr>
            <w:webHidden/>
          </w:rPr>
          <w:fldChar w:fldCharType="begin"/>
        </w:r>
        <w:r>
          <w:rPr>
            <w:webHidden/>
          </w:rPr>
          <w:instrText xml:space="preserve"> PAGEREF _Toc184303527 \h </w:instrText>
        </w:r>
        <w:r>
          <w:rPr>
            <w:webHidden/>
          </w:rPr>
        </w:r>
        <w:r>
          <w:rPr>
            <w:webHidden/>
          </w:rPr>
          <w:fldChar w:fldCharType="separate"/>
        </w:r>
        <w:r>
          <w:rPr>
            <w:webHidden/>
          </w:rPr>
          <w:t>23</w:t>
        </w:r>
        <w:r>
          <w:rPr>
            <w:webHidden/>
          </w:rPr>
          <w:fldChar w:fldCharType="end"/>
        </w:r>
      </w:hyperlink>
    </w:p>
    <w:p w14:paraId="6564BB97" w14:textId="77777777" w:rsidR="009F2AEF" w:rsidRDefault="009F2AEF">
      <w:pPr>
        <w:pStyle w:val="TOC1"/>
        <w:rPr>
          <w:rFonts w:asciiTheme="minorHAnsi" w:eastAsiaTheme="minorEastAsia" w:hAnsiTheme="minorHAnsi" w:cstheme="minorBidi"/>
          <w:b w:val="0"/>
          <w:kern w:val="2"/>
          <w:sz w:val="24"/>
          <w:szCs w:val="24"/>
          <w14:ligatures w14:val="standardContextual"/>
        </w:rPr>
      </w:pPr>
      <w:hyperlink w:anchor="_Toc184303528" w:history="1">
        <w:r w:rsidRPr="00A068CB">
          <w:rPr>
            <w:rStyle w:val="Hyperlink"/>
          </w:rPr>
          <w:t>30. Is it possible to approach the European Medicines Agency and Health Technology Assessment (HTA) bodies for parallel scientific advice?</w:t>
        </w:r>
        <w:r>
          <w:rPr>
            <w:webHidden/>
          </w:rPr>
          <w:tab/>
        </w:r>
        <w:r>
          <w:rPr>
            <w:webHidden/>
          </w:rPr>
          <w:fldChar w:fldCharType="begin"/>
        </w:r>
        <w:r>
          <w:rPr>
            <w:webHidden/>
          </w:rPr>
          <w:instrText xml:space="preserve"> PAGEREF _Toc184303528 \h </w:instrText>
        </w:r>
        <w:r>
          <w:rPr>
            <w:webHidden/>
          </w:rPr>
        </w:r>
        <w:r>
          <w:rPr>
            <w:webHidden/>
          </w:rPr>
          <w:fldChar w:fldCharType="separate"/>
        </w:r>
        <w:r>
          <w:rPr>
            <w:webHidden/>
          </w:rPr>
          <w:t>24</w:t>
        </w:r>
        <w:r>
          <w:rPr>
            <w:webHidden/>
          </w:rPr>
          <w:fldChar w:fldCharType="end"/>
        </w:r>
      </w:hyperlink>
    </w:p>
    <w:p w14:paraId="647D7801" w14:textId="77777777" w:rsidR="009F2AEF" w:rsidRDefault="009F2AEF">
      <w:pPr>
        <w:pStyle w:val="TOC1"/>
        <w:rPr>
          <w:rFonts w:asciiTheme="minorHAnsi" w:eastAsiaTheme="minorEastAsia" w:hAnsiTheme="minorHAnsi" w:cstheme="minorBidi"/>
          <w:b w:val="0"/>
          <w:kern w:val="2"/>
          <w:sz w:val="24"/>
          <w:szCs w:val="24"/>
          <w14:ligatures w14:val="standardContextual"/>
        </w:rPr>
      </w:pPr>
      <w:hyperlink w:anchor="_Toc184303529" w:history="1">
        <w:r w:rsidRPr="00A068CB">
          <w:rPr>
            <w:rStyle w:val="Hyperlink"/>
          </w:rPr>
          <w:t>31. Is it possible to involve World Health Organisation (WHO) experts in scientific advice?</w:t>
        </w:r>
        <w:r>
          <w:rPr>
            <w:webHidden/>
          </w:rPr>
          <w:tab/>
        </w:r>
        <w:r>
          <w:rPr>
            <w:webHidden/>
          </w:rPr>
          <w:fldChar w:fldCharType="begin"/>
        </w:r>
        <w:r>
          <w:rPr>
            <w:webHidden/>
          </w:rPr>
          <w:instrText xml:space="preserve"> PAGEREF _Toc184303529 \h </w:instrText>
        </w:r>
        <w:r>
          <w:rPr>
            <w:webHidden/>
          </w:rPr>
        </w:r>
        <w:r>
          <w:rPr>
            <w:webHidden/>
          </w:rPr>
          <w:fldChar w:fldCharType="separate"/>
        </w:r>
        <w:r>
          <w:rPr>
            <w:webHidden/>
          </w:rPr>
          <w:t>24</w:t>
        </w:r>
        <w:r>
          <w:rPr>
            <w:webHidden/>
          </w:rPr>
          <w:fldChar w:fldCharType="end"/>
        </w:r>
      </w:hyperlink>
    </w:p>
    <w:p w14:paraId="3C71AAA3" w14:textId="77777777" w:rsidR="0085394F" w:rsidRDefault="00DD7EE9" w:rsidP="0085394F">
      <w:pPr>
        <w:pStyle w:val="Heading1Agency"/>
        <w:numPr>
          <w:ilvl w:val="0"/>
          <w:numId w:val="0"/>
        </w:numPr>
        <w:rPr>
          <w:noProof/>
          <w:szCs w:val="22"/>
        </w:rPr>
      </w:pPr>
      <w:r>
        <w:rPr>
          <w:noProof/>
          <w:szCs w:val="22"/>
        </w:rPr>
        <w:fldChar w:fldCharType="end"/>
      </w:r>
      <w:bookmarkStart w:id="6" w:name="_Toc352163475"/>
      <w:r>
        <w:rPr>
          <w:noProof/>
          <w:szCs w:val="22"/>
        </w:rPr>
        <w:br w:type="page"/>
      </w:r>
    </w:p>
    <w:p w14:paraId="6FABF4BF" w14:textId="77777777" w:rsidR="00113F33" w:rsidRPr="0012336B" w:rsidRDefault="00DD7EE9" w:rsidP="0012336B">
      <w:pPr>
        <w:pStyle w:val="Heading1Agency"/>
      </w:pPr>
      <w:bookmarkStart w:id="7" w:name="_Toc184303499"/>
      <w:r w:rsidRPr="0012336B">
        <w:lastRenderedPageBreak/>
        <w:t xml:space="preserve">What </w:t>
      </w:r>
      <w:r w:rsidR="009229D9" w:rsidRPr="0012336B">
        <w:t>is</w:t>
      </w:r>
      <w:r w:rsidRPr="0012336B">
        <w:t xml:space="preserve"> the </w:t>
      </w:r>
      <w:bookmarkStart w:id="8" w:name="legalbasisMH"/>
      <w:r w:rsidRPr="0012336B">
        <w:t xml:space="preserve">legal basis of </w:t>
      </w:r>
      <w:r w:rsidR="004E12BC" w:rsidRPr="0012336B">
        <w:t>scientific</w:t>
      </w:r>
      <w:r w:rsidR="00BB1257" w:rsidRPr="0012336B">
        <w:t xml:space="preserve"> advice</w:t>
      </w:r>
      <w:bookmarkEnd w:id="8"/>
      <w:r w:rsidRPr="0012336B">
        <w:t>?</w:t>
      </w:r>
      <w:bookmarkEnd w:id="6"/>
      <w:bookmarkEnd w:id="7"/>
    </w:p>
    <w:p w14:paraId="32D932CE" w14:textId="77777777" w:rsidR="00BF5ECE" w:rsidRPr="00F56643" w:rsidRDefault="00DD7EE9" w:rsidP="0038502D">
      <w:pPr>
        <w:pStyle w:val="BodytextAgency"/>
      </w:pPr>
      <w:r w:rsidRPr="00F56643">
        <w:rPr>
          <w:lang w:eastAsia="en-US"/>
        </w:rPr>
        <w:t>According</w:t>
      </w:r>
      <w:r w:rsidRPr="00F56643">
        <w:t xml:space="preserve"> to Article 57-1 (n) of Regulation (EC) No 726/2004 of the European Parliament and of the Council of 31 March 2004, one of the tasks of the Agency is "advising undertakings on the conduct of the various tests and trials necessary to demonstrate the quality, safety and efficacy of medicinal products". </w:t>
      </w:r>
    </w:p>
    <w:p w14:paraId="517EE692" w14:textId="77777777" w:rsidR="00BF5ECE" w:rsidRPr="00F56643" w:rsidRDefault="00DD7EE9" w:rsidP="0038502D">
      <w:pPr>
        <w:pStyle w:val="BodytextAgency"/>
      </w:pPr>
      <w:r>
        <w:t xml:space="preserve">As such, </w:t>
      </w:r>
      <w:r w:rsidR="004E12BC">
        <w:t>scientific</w:t>
      </w:r>
      <w:r w:rsidR="00BB1257">
        <w:t xml:space="preserve"> advice</w:t>
      </w:r>
      <w:r>
        <w:t xml:space="preserve"> </w:t>
      </w:r>
      <w:r w:rsidRPr="00F56643">
        <w:t>may be requested for all medicin</w:t>
      </w:r>
      <w:r w:rsidR="00BB543B">
        <w:t>al products for use in humans, [</w:t>
      </w:r>
      <w:r w:rsidRPr="00F56643">
        <w:t>as defined in</w:t>
      </w:r>
      <w:r w:rsidR="00BB543B">
        <w:t xml:space="preserve"> Directive 2001/83 (as amended)]</w:t>
      </w:r>
      <w:r w:rsidRPr="00F56643">
        <w:t xml:space="preserve">, irrespective of the </w:t>
      </w:r>
      <w:r w:rsidR="00602DF6">
        <w:t xml:space="preserve">eligibility of the </w:t>
      </w:r>
      <w:r w:rsidRPr="00F56643">
        <w:t xml:space="preserve">medicinal product for the centralised procedure, </w:t>
      </w:r>
      <w:r>
        <w:t xml:space="preserve">on aspects of the design of studies, </w:t>
      </w:r>
      <w:r w:rsidRPr="00F56643">
        <w:t>trials</w:t>
      </w:r>
      <w:r>
        <w:t xml:space="preserve"> and programs</w:t>
      </w:r>
      <w:r w:rsidRPr="00F56643">
        <w:t xml:space="preserve"> to support quality, safety and </w:t>
      </w:r>
      <w:r>
        <w:t>efficacy of a medicinal product.</w:t>
      </w:r>
    </w:p>
    <w:p w14:paraId="0C6051CC" w14:textId="77777777" w:rsidR="00BF5ECE" w:rsidRDefault="00DD7EE9" w:rsidP="0038502D">
      <w:pPr>
        <w:pStyle w:val="BodytextAgency"/>
      </w:pPr>
      <w:r w:rsidRPr="00F56643">
        <w:t xml:space="preserve">The CHMP has established the </w:t>
      </w:r>
      <w:hyperlink w:anchor="sawprole" w:history="1">
        <w:r w:rsidR="0063393C">
          <w:rPr>
            <w:rStyle w:val="Hyperlink"/>
          </w:rPr>
          <w:t>S</w:t>
        </w:r>
        <w:r w:rsidR="004E12BC">
          <w:rPr>
            <w:rStyle w:val="Hyperlink"/>
          </w:rPr>
          <w:t>cientific</w:t>
        </w:r>
        <w:r w:rsidR="00BB1257">
          <w:rPr>
            <w:rStyle w:val="Hyperlink"/>
          </w:rPr>
          <w:t xml:space="preserve"> </w:t>
        </w:r>
        <w:r w:rsidR="0063393C">
          <w:rPr>
            <w:rStyle w:val="Hyperlink"/>
          </w:rPr>
          <w:t>Advice</w:t>
        </w:r>
        <w:r w:rsidR="00BB1257">
          <w:rPr>
            <w:rStyle w:val="Hyperlink"/>
          </w:rPr>
          <w:t xml:space="preserve"> Working Party</w:t>
        </w:r>
        <w:r w:rsidRPr="00F56643">
          <w:rPr>
            <w:rStyle w:val="Hyperlink"/>
          </w:rPr>
          <w:t xml:space="preserve"> (SAWP)</w:t>
        </w:r>
      </w:hyperlink>
      <w:r w:rsidRPr="00F56643">
        <w:t xml:space="preserve"> as a standing working party with the </w:t>
      </w:r>
      <w:r w:rsidR="00676A17">
        <w:t>r</w:t>
      </w:r>
      <w:r w:rsidRPr="00F56643">
        <w:t xml:space="preserve">emit of providing </w:t>
      </w:r>
      <w:r w:rsidR="004E12BC">
        <w:t>scientific</w:t>
      </w:r>
      <w:r w:rsidR="00BB1257">
        <w:t xml:space="preserve"> advice</w:t>
      </w:r>
      <w:r w:rsidRPr="00F56643">
        <w:t xml:space="preserve"> and </w:t>
      </w:r>
      <w:r w:rsidR="00984CA3">
        <w:t>protocol assistance</w:t>
      </w:r>
      <w:r w:rsidRPr="00F56643">
        <w:t xml:space="preserve"> </w:t>
      </w:r>
      <w:r w:rsidR="002603FF">
        <w:t>(</w:t>
      </w:r>
      <w:r w:rsidR="002F57CD">
        <w:t xml:space="preserve">the name given to the </w:t>
      </w:r>
      <w:r w:rsidR="004E12BC">
        <w:t>scientific</w:t>
      </w:r>
      <w:r w:rsidR="00BB1257">
        <w:t xml:space="preserve"> advice</w:t>
      </w:r>
      <w:r w:rsidR="002F57CD">
        <w:t xml:space="preserve"> procedure</w:t>
      </w:r>
      <w:r w:rsidR="002603FF">
        <w:t xml:space="preserve"> for products with an Orphan Designation) </w:t>
      </w:r>
      <w:r w:rsidRPr="00F56643">
        <w:t xml:space="preserve">to </w:t>
      </w:r>
      <w:r w:rsidR="00BA7692">
        <w:t>Applicant</w:t>
      </w:r>
      <w:r w:rsidR="00BA7692" w:rsidRPr="00F56643">
        <w:t>s</w:t>
      </w:r>
      <w:r w:rsidRPr="00F56643">
        <w:t xml:space="preserve">. </w:t>
      </w:r>
    </w:p>
    <w:p w14:paraId="662EC205" w14:textId="77777777" w:rsidR="00BF5ECE" w:rsidRDefault="00DD7EE9" w:rsidP="0038502D">
      <w:pPr>
        <w:pStyle w:val="BodytextAgency"/>
      </w:pPr>
      <w:r w:rsidRPr="00F56643">
        <w:t xml:space="preserve">It is the SAWP/CHMP responsibility to give </w:t>
      </w:r>
      <w:r w:rsidR="004E12BC">
        <w:t>scientific</w:t>
      </w:r>
      <w:r w:rsidR="00BB1257">
        <w:t xml:space="preserve"> advice</w:t>
      </w:r>
      <w:r w:rsidRPr="00F56643">
        <w:t xml:space="preserve"> to </w:t>
      </w:r>
      <w:r w:rsidR="00C24663">
        <w:t>applicants</w:t>
      </w:r>
      <w:r w:rsidR="00C24663" w:rsidRPr="00F56643">
        <w:t xml:space="preserve"> </w:t>
      </w:r>
      <w:r w:rsidRPr="00F56643">
        <w:t>by answering questions based on the documentation provided by the</w:t>
      </w:r>
      <w:r w:rsidR="002F57CD">
        <w:t xml:space="preserve"> </w:t>
      </w:r>
      <w:r w:rsidR="00BA7692">
        <w:t xml:space="preserve">Applicant </w:t>
      </w:r>
      <w:r w:rsidRPr="00F56643">
        <w:t xml:space="preserve">in the light of the current scientific knowledge. It is not the role of the CHMP to substitute the </w:t>
      </w:r>
      <w:r w:rsidR="00676A17">
        <w:t>A</w:t>
      </w:r>
      <w:r w:rsidR="00C106EC">
        <w:t>pplicants’</w:t>
      </w:r>
      <w:r w:rsidR="000F07FA" w:rsidRPr="00F56643">
        <w:t xml:space="preserve"> </w:t>
      </w:r>
      <w:r w:rsidRPr="00F56643">
        <w:t>responsibility in the development of their products.</w:t>
      </w:r>
      <w:r w:rsidR="00505C5E">
        <w:t xml:space="preserve"> The work of the SAWP </w:t>
      </w:r>
      <w:r w:rsidR="00505C5E" w:rsidRPr="00F56643">
        <w:t xml:space="preserve">will be the result of collegial work from the SAWP, its experts, the different </w:t>
      </w:r>
      <w:r w:rsidR="00676A17">
        <w:t xml:space="preserve">EMA </w:t>
      </w:r>
      <w:r w:rsidR="00505C5E" w:rsidRPr="00F56643">
        <w:t>Working Parties</w:t>
      </w:r>
      <w:r w:rsidR="0066181B">
        <w:t xml:space="preserve">, </w:t>
      </w:r>
      <w:r w:rsidR="00602DF6">
        <w:t>D</w:t>
      </w:r>
      <w:r w:rsidR="0066181B">
        <w:t xml:space="preserve">rafting </w:t>
      </w:r>
      <w:r w:rsidR="00602DF6">
        <w:t>G</w:t>
      </w:r>
      <w:r w:rsidR="0066181B">
        <w:t>roups</w:t>
      </w:r>
      <w:r w:rsidR="00602DF6">
        <w:t xml:space="preserve"> </w:t>
      </w:r>
      <w:r w:rsidR="00EF131D">
        <w:t>and Operational Expert Groups</w:t>
      </w:r>
      <w:r w:rsidR="00505C5E" w:rsidRPr="00F56643">
        <w:t>, the CHMP a</w:t>
      </w:r>
      <w:r w:rsidR="0066181B">
        <w:t>nd the Agency Secretariat with input from other Committees where relevant</w:t>
      </w:r>
      <w:r w:rsidR="00AB1D51">
        <w:t>,</w:t>
      </w:r>
      <w:r w:rsidR="0066181B">
        <w:t xml:space="preserve"> such as </w:t>
      </w:r>
      <w:r w:rsidR="00C106EC">
        <w:t xml:space="preserve">the </w:t>
      </w:r>
      <w:r w:rsidR="00430E5E">
        <w:t>COMP</w:t>
      </w:r>
      <w:r w:rsidR="0066181B">
        <w:t xml:space="preserve">, PDCO, </w:t>
      </w:r>
      <w:r w:rsidR="00430E5E">
        <w:t>CAT</w:t>
      </w:r>
      <w:r w:rsidR="007C0F5A">
        <w:t xml:space="preserve"> </w:t>
      </w:r>
      <w:r w:rsidR="00EF131D">
        <w:t xml:space="preserve">and </w:t>
      </w:r>
      <w:r w:rsidR="007C0F5A">
        <w:t>PRAC</w:t>
      </w:r>
      <w:r w:rsidR="0066181B">
        <w:t>.</w:t>
      </w:r>
    </w:p>
    <w:p w14:paraId="2AD61B86" w14:textId="77777777" w:rsidR="00BF5ECE" w:rsidRDefault="00DD7EE9" w:rsidP="0038502D">
      <w:pPr>
        <w:pStyle w:val="BodytextAgency"/>
      </w:pPr>
      <w:r>
        <w:t>S</w:t>
      </w:r>
      <w:r w:rsidR="004E12BC">
        <w:t>cientific</w:t>
      </w:r>
      <w:r w:rsidR="00BB1257">
        <w:t xml:space="preserve"> advice</w:t>
      </w:r>
      <w:r w:rsidR="0046735B">
        <w:t xml:space="preserve"> or </w:t>
      </w:r>
      <w:r w:rsidR="00984CA3">
        <w:t>protocol assistance</w:t>
      </w:r>
      <w:r w:rsidR="0046735B" w:rsidRPr="00F56643">
        <w:t xml:space="preserve"> received from the Agency is not legally binding with regard to any future marketing authorisation application of the product concerned, neither on the Agency/CHMP nor on the </w:t>
      </w:r>
      <w:r w:rsidR="00676A17">
        <w:t>Applicant</w:t>
      </w:r>
      <w:r w:rsidR="0046735B" w:rsidRPr="00F56643">
        <w:t>.</w:t>
      </w:r>
      <w:r w:rsidR="002E7649">
        <w:t xml:space="preserve"> Nevertheless, </w:t>
      </w:r>
      <w:r w:rsidR="009407BA">
        <w:t xml:space="preserve">how closely </w:t>
      </w:r>
      <w:r w:rsidR="002E7649">
        <w:t xml:space="preserve">the advice provided </w:t>
      </w:r>
      <w:r w:rsidR="009407BA">
        <w:t xml:space="preserve">was followed </w:t>
      </w:r>
      <w:r w:rsidR="002E7649">
        <w:t xml:space="preserve">is taken into consideration during </w:t>
      </w:r>
      <w:r w:rsidR="00602DF6">
        <w:t>the Marketing Authorisation Application (</w:t>
      </w:r>
      <w:r w:rsidR="002E7649">
        <w:t>MAA</w:t>
      </w:r>
      <w:r w:rsidR="00602DF6">
        <w:t>)</w:t>
      </w:r>
      <w:r w:rsidR="002E7649">
        <w:t xml:space="preserve"> and </w:t>
      </w:r>
      <w:r w:rsidR="00090989">
        <w:t xml:space="preserve">any </w:t>
      </w:r>
      <w:r w:rsidR="002E7649">
        <w:t>deviations from the advice given need to be well justified.</w:t>
      </w:r>
    </w:p>
    <w:p w14:paraId="72EAB81F" w14:textId="77777777" w:rsidR="0046735B" w:rsidRDefault="00DD7EE9" w:rsidP="00FB7913">
      <w:pPr>
        <w:pStyle w:val="BodytextAgency"/>
      </w:pPr>
      <w:r w:rsidRPr="00F56643">
        <w:t xml:space="preserve">If </w:t>
      </w:r>
      <w:r w:rsidR="009E5787">
        <w:t>Applicants</w:t>
      </w:r>
      <w:r w:rsidRPr="00F56643">
        <w:t xml:space="preserve"> are established outside the European Economic Area (EEA), it is advisable for </w:t>
      </w:r>
      <w:r w:rsidR="009E5787">
        <w:t>Applicants</w:t>
      </w:r>
      <w:r w:rsidRPr="00F56643">
        <w:t xml:space="preserve"> developing the products to nominate a contact point within the EEA to facilitate communication between the Agency and such </w:t>
      </w:r>
      <w:r w:rsidR="009E5787">
        <w:t>Applicants</w:t>
      </w:r>
      <w:r w:rsidRPr="00F56643">
        <w:t>. This contact point may be t</w:t>
      </w:r>
      <w:r>
        <w:t xml:space="preserve">he same as the </w:t>
      </w:r>
      <w:r w:rsidR="00A22565">
        <w:t>Applicant</w:t>
      </w:r>
      <w:r>
        <w:t xml:space="preserve"> or not.</w:t>
      </w:r>
    </w:p>
    <w:p w14:paraId="31A6724D" w14:textId="77777777" w:rsidR="00364A55" w:rsidRDefault="00DD7EE9" w:rsidP="00FB7913">
      <w:pPr>
        <w:pStyle w:val="BodytextAgency"/>
      </w:pPr>
      <w:r>
        <w:t>S</w:t>
      </w:r>
      <w:r w:rsidR="004E12BC">
        <w:t>cientific</w:t>
      </w:r>
      <w:r w:rsidR="00BB1257">
        <w:t xml:space="preserve"> advice</w:t>
      </w:r>
      <w:r w:rsidR="0046735B" w:rsidRPr="00F56643">
        <w:t xml:space="preserve"> received from the Agency is applicable throughout the EU. A SAWP/CHMP </w:t>
      </w:r>
      <w:r w:rsidR="00A57261">
        <w:t>scientific advice</w:t>
      </w:r>
      <w:r w:rsidR="00A57261" w:rsidRPr="00F56643">
        <w:t xml:space="preserve"> </w:t>
      </w:r>
      <w:r w:rsidR="0046735B" w:rsidRPr="00F56643">
        <w:t xml:space="preserve">does not preclude </w:t>
      </w:r>
      <w:r w:rsidR="00A57261">
        <w:t>scientific advice</w:t>
      </w:r>
      <w:r w:rsidR="00A57261" w:rsidRPr="00F56643">
        <w:t xml:space="preserve"> </w:t>
      </w:r>
      <w:r w:rsidR="00A57261">
        <w:t>from</w:t>
      </w:r>
      <w:r w:rsidR="00A57261" w:rsidRPr="00F56643">
        <w:t xml:space="preserve"> </w:t>
      </w:r>
      <w:r w:rsidR="0046735B" w:rsidRPr="00F56643">
        <w:t xml:space="preserve">national competent authorities. </w:t>
      </w:r>
    </w:p>
    <w:p w14:paraId="597BC352" w14:textId="77777777" w:rsidR="00113F33" w:rsidRPr="00907B95" w:rsidRDefault="00DD7EE9" w:rsidP="0012336B">
      <w:pPr>
        <w:pStyle w:val="Heading1Agency"/>
      </w:pPr>
      <w:bookmarkStart w:id="9" w:name="_Toc352163476"/>
      <w:bookmarkStart w:id="10" w:name="_Toc184303500"/>
      <w:r w:rsidRPr="002A6B04">
        <w:t xml:space="preserve">What </w:t>
      </w:r>
      <w:r w:rsidR="003677D2" w:rsidRPr="00907B95">
        <w:t>is</w:t>
      </w:r>
      <w:r w:rsidRPr="00907B95">
        <w:t xml:space="preserve"> the </w:t>
      </w:r>
      <w:bookmarkStart w:id="11" w:name="legalbasisforPAMH"/>
      <w:r w:rsidRPr="00907B95">
        <w:t xml:space="preserve">legal basis of </w:t>
      </w:r>
      <w:bookmarkEnd w:id="11"/>
      <w:r w:rsidR="00984CA3" w:rsidRPr="00907B95">
        <w:t>protocol assistance</w:t>
      </w:r>
      <w:r w:rsidRPr="00907B95">
        <w:t>?</w:t>
      </w:r>
      <w:bookmarkEnd w:id="9"/>
      <w:bookmarkEnd w:id="10"/>
    </w:p>
    <w:p w14:paraId="7C010856" w14:textId="77777777" w:rsidR="00364A55" w:rsidRPr="003967B4" w:rsidRDefault="00DD7EE9" w:rsidP="003967B4">
      <w:pPr>
        <w:pStyle w:val="BodytextAgency"/>
      </w:pPr>
      <w:r w:rsidRPr="003967B4">
        <w:t xml:space="preserve">After having received the European Commission decision on the designation of Orphan Drug status </w:t>
      </w:r>
      <w:r w:rsidR="00BB543B" w:rsidRPr="003967B4">
        <w:t>[</w:t>
      </w:r>
      <w:r w:rsidRPr="003967B4">
        <w:t>based on the opinion of the Committee for Orphan Medicinal Products (COMP)</w:t>
      </w:r>
      <w:r w:rsidR="00BB543B" w:rsidRPr="003967B4">
        <w:t>]</w:t>
      </w:r>
      <w:r w:rsidRPr="003967B4">
        <w:t xml:space="preserve">, the sponsor of an orphan medicinal product is entitled to request </w:t>
      </w:r>
      <w:r w:rsidR="00984CA3">
        <w:t>protocol assistance</w:t>
      </w:r>
      <w:r w:rsidR="0046735B" w:rsidRPr="003967B4">
        <w:t xml:space="preserve"> </w:t>
      </w:r>
      <w:r w:rsidRPr="003967B4">
        <w:t>prior to the submission of an application for Marketing Authorisation</w:t>
      </w:r>
      <w:r w:rsidR="00CC6FF5" w:rsidRPr="003967B4">
        <w:t xml:space="preserve"> under Article 6 of the Regulation on Orphan Medicinal Products (EC) 141/2000</w:t>
      </w:r>
      <w:r w:rsidRPr="003967B4">
        <w:t xml:space="preserve">. </w:t>
      </w:r>
    </w:p>
    <w:p w14:paraId="4EA9CC7E" w14:textId="77777777" w:rsidR="00113F33" w:rsidRPr="00113F33" w:rsidRDefault="00DD7EE9" w:rsidP="0012336B">
      <w:pPr>
        <w:pStyle w:val="Heading1Agency"/>
      </w:pPr>
      <w:bookmarkStart w:id="12" w:name="_Toc262812261"/>
      <w:bookmarkStart w:id="13" w:name="_Toc352163477"/>
      <w:bookmarkStart w:id="14" w:name="_Toc184303501"/>
      <w:bookmarkStart w:id="15" w:name="scope"/>
      <w:bookmarkEnd w:id="12"/>
      <w:r w:rsidRPr="006B197B">
        <w:t xml:space="preserve">What falls under the scope of </w:t>
      </w:r>
      <w:r w:rsidR="004E12BC">
        <w:t>scientific</w:t>
      </w:r>
      <w:r w:rsidR="00BB1257">
        <w:t xml:space="preserve"> advice</w:t>
      </w:r>
      <w:r w:rsidRPr="006B197B">
        <w:t xml:space="preserve"> and </w:t>
      </w:r>
      <w:r w:rsidR="00B4591F">
        <w:t>p</w:t>
      </w:r>
      <w:r w:rsidR="00984CA3">
        <w:t>rotocol assistance</w:t>
      </w:r>
      <w:r w:rsidRPr="006B197B">
        <w:t>?</w:t>
      </w:r>
      <w:bookmarkEnd w:id="13"/>
      <w:bookmarkEnd w:id="14"/>
      <w:r w:rsidRPr="006B197B">
        <w:t xml:space="preserve"> </w:t>
      </w:r>
      <w:bookmarkEnd w:id="15"/>
    </w:p>
    <w:p w14:paraId="6316E459" w14:textId="77777777" w:rsidR="00EA3CD0" w:rsidRDefault="00DD7EE9" w:rsidP="00EA3CD0">
      <w:pPr>
        <w:pStyle w:val="BodytextAgency"/>
      </w:pPr>
      <w:r w:rsidRPr="003967B4">
        <w:t>Scientific advice will be given by the SAWP/CHMP on questions concerning quality (manufacturing, chemical, pharmaceutical and biological testing), non-clinical (toxicological and pharmacological tests) and clinical aspects (studies in human subjects</w:t>
      </w:r>
      <w:r w:rsidR="00602DF6">
        <w:t>,</w:t>
      </w:r>
      <w:r w:rsidRPr="003967B4">
        <w:t xml:space="preserve"> either patients or healthy volunteers, including clinical trials designed to determine </w:t>
      </w:r>
      <w:r>
        <w:t>human pharmacology (PK/PD), and exploratory or confirmatory</w:t>
      </w:r>
      <w:r w:rsidRPr="003967B4">
        <w:t xml:space="preserve"> </w:t>
      </w:r>
      <w:r>
        <w:t>safety and efficacy studies,</w:t>
      </w:r>
      <w:r w:rsidRPr="003967B4">
        <w:t xml:space="preserve"> for pre- or post-authorisation activities including risk-management programmes). </w:t>
      </w:r>
      <w:r>
        <w:lastRenderedPageBreak/>
        <w:t>S</w:t>
      </w:r>
      <w:r w:rsidRPr="003967B4">
        <w:t xml:space="preserve">cientific advice may </w:t>
      </w:r>
      <w:r w:rsidR="00582650">
        <w:t xml:space="preserve">also </w:t>
      </w:r>
      <w:r w:rsidRPr="003967B4">
        <w:t xml:space="preserve">be given on issues relating to interpretation and implementation of (draft) EU </w:t>
      </w:r>
      <w:r>
        <w:t xml:space="preserve">and ICH </w:t>
      </w:r>
      <w:r w:rsidRPr="003967B4">
        <w:t>guidelines.</w:t>
      </w:r>
    </w:p>
    <w:p w14:paraId="00431DBA" w14:textId="77777777" w:rsidR="00582650" w:rsidRPr="00F56643" w:rsidRDefault="00DD7EE9" w:rsidP="00582650">
      <w:pPr>
        <w:pStyle w:val="BodytextAgency"/>
      </w:pPr>
      <w:r>
        <w:t>Regardless of</w:t>
      </w:r>
      <w:r w:rsidRPr="00F56643">
        <w:t xml:space="preserve"> the authorisation </w:t>
      </w:r>
      <w:r>
        <w:t>status</w:t>
      </w:r>
      <w:r w:rsidRPr="00F56643">
        <w:t>, the question(s) posed to the SAWP/CHMP by the</w:t>
      </w:r>
      <w:r>
        <w:t xml:space="preserve"> Applicant </w:t>
      </w:r>
      <w:r w:rsidRPr="00F56643">
        <w:t>should address scientific issues and may relate to the following:</w:t>
      </w:r>
    </w:p>
    <w:p w14:paraId="29D8118F" w14:textId="77777777" w:rsidR="00582650" w:rsidRPr="003967B4" w:rsidRDefault="00DD7EE9" w:rsidP="00334F5C">
      <w:pPr>
        <w:pStyle w:val="BodytextAgency"/>
        <w:numPr>
          <w:ilvl w:val="0"/>
          <w:numId w:val="33"/>
        </w:numPr>
      </w:pPr>
      <w:r w:rsidRPr="003967B4">
        <w:t xml:space="preserve">Any </w:t>
      </w:r>
      <w:r>
        <w:t>q</w:t>
      </w:r>
      <w:r w:rsidRPr="003967B4">
        <w:t>uality</w:t>
      </w:r>
      <w:r>
        <w:t>/manufacturing</w:t>
      </w:r>
      <w:r w:rsidRPr="003967B4">
        <w:t xml:space="preserve"> </w:t>
      </w:r>
      <w:r>
        <w:t>a</w:t>
      </w:r>
      <w:r w:rsidRPr="003967B4">
        <w:t>spects e.g.</w:t>
      </w:r>
      <w:r>
        <w:t>,</w:t>
      </w:r>
      <w:r w:rsidRPr="003967B4">
        <w:t xml:space="preserve"> characterisation, specification, quality by design, comparability </w:t>
      </w:r>
    </w:p>
    <w:p w14:paraId="61265C23" w14:textId="77777777" w:rsidR="00582650" w:rsidRPr="003967B4" w:rsidRDefault="00DD7EE9" w:rsidP="00334F5C">
      <w:pPr>
        <w:pStyle w:val="BodytextAgency"/>
        <w:numPr>
          <w:ilvl w:val="0"/>
          <w:numId w:val="33"/>
        </w:numPr>
      </w:pPr>
      <w:r w:rsidRPr="003967B4">
        <w:t xml:space="preserve">Any </w:t>
      </w:r>
      <w:r>
        <w:t>n</w:t>
      </w:r>
      <w:r w:rsidRPr="003967B4">
        <w:t>on-</w:t>
      </w:r>
      <w:r>
        <w:t>c</w:t>
      </w:r>
      <w:r w:rsidRPr="003967B4">
        <w:t xml:space="preserve">linical </w:t>
      </w:r>
      <w:r>
        <w:t>development a</w:t>
      </w:r>
      <w:r w:rsidRPr="003967B4">
        <w:t>spect</w:t>
      </w:r>
      <w:r>
        <w:t>s</w:t>
      </w:r>
      <w:r w:rsidRPr="003967B4">
        <w:t xml:space="preserve"> e.g.</w:t>
      </w:r>
      <w:r>
        <w:t>,</w:t>
      </w:r>
      <w:r w:rsidRPr="003967B4">
        <w:t xml:space="preserve"> toxicology, pharmacology, choice of animal model</w:t>
      </w:r>
    </w:p>
    <w:p w14:paraId="17A993FE" w14:textId="77777777" w:rsidR="00582650" w:rsidRPr="003967B4" w:rsidRDefault="00DD7EE9" w:rsidP="00334F5C">
      <w:pPr>
        <w:pStyle w:val="BodytextAgency"/>
        <w:numPr>
          <w:ilvl w:val="0"/>
          <w:numId w:val="33"/>
        </w:numPr>
      </w:pPr>
      <w:r w:rsidRPr="003967B4">
        <w:t xml:space="preserve">Any </w:t>
      </w:r>
      <w:r>
        <w:t>c</w:t>
      </w:r>
      <w:r w:rsidRPr="003967B4">
        <w:t xml:space="preserve">linical </w:t>
      </w:r>
      <w:r>
        <w:t>study design a</w:t>
      </w:r>
      <w:r w:rsidRPr="003967B4">
        <w:t>spects</w:t>
      </w:r>
      <w:r>
        <w:t xml:space="preserve"> e.g., population, stratification factors, dose regimen, comparator including external control and real-world evidence, duration, cross-over, endpoints including digital endpoints, Patient Reported Outcomes (PROs) or other Clinical Outcome Assessment (COA) measures and </w:t>
      </w:r>
      <w:r w:rsidR="00D434D3">
        <w:t xml:space="preserve">use of </w:t>
      </w:r>
      <w:r w:rsidRPr="003967B4">
        <w:t>biomarkers as surrogate endpoints</w:t>
      </w:r>
      <w:r>
        <w:t xml:space="preserve">, safety monitoring plan; and for any type of clinical study (e.g. </w:t>
      </w:r>
      <w:r w:rsidRPr="003967B4">
        <w:t>first</w:t>
      </w:r>
      <w:r>
        <w:t>-</w:t>
      </w:r>
      <w:r w:rsidRPr="003967B4">
        <w:t>in</w:t>
      </w:r>
      <w:r>
        <w:t>-human</w:t>
      </w:r>
      <w:r w:rsidRPr="003967B4">
        <w:t xml:space="preserve">, bioequivalence studies, </w:t>
      </w:r>
      <w:r w:rsidR="00206469" w:rsidRPr="003967B4">
        <w:t>dose</w:t>
      </w:r>
      <w:r w:rsidR="00206469">
        <w:t>-</w:t>
      </w:r>
      <w:r w:rsidRPr="003967B4">
        <w:t>finding, development</w:t>
      </w:r>
      <w:r>
        <w:t xml:space="preserve"> in special populations</w:t>
      </w:r>
      <w:r w:rsidRPr="003967B4">
        <w:t xml:space="preserve">, </w:t>
      </w:r>
      <w:r w:rsidR="004C4EE9">
        <w:t>studies to assess safety, efficacy and pharmacokinetics in the pregnant and breastfeeding population,</w:t>
      </w:r>
      <w:r w:rsidR="004C4EE9" w:rsidRPr="003967B4">
        <w:t xml:space="preserve"> </w:t>
      </w:r>
      <w:r w:rsidRPr="003967B4">
        <w:t>clinical pharmacology, pivotal trials, post</w:t>
      </w:r>
      <w:r>
        <w:t>-</w:t>
      </w:r>
      <w:r w:rsidRPr="003967B4">
        <w:t>approval trials</w:t>
      </w:r>
      <w:r>
        <w:t xml:space="preserve"> and registry-based studies</w:t>
      </w:r>
      <w:r w:rsidR="00206469">
        <w:t>)</w:t>
      </w:r>
    </w:p>
    <w:p w14:paraId="5F9F329D" w14:textId="77777777" w:rsidR="00582650" w:rsidRPr="003967B4" w:rsidRDefault="00DD7EE9" w:rsidP="00334F5C">
      <w:pPr>
        <w:pStyle w:val="BodytextAgency"/>
        <w:numPr>
          <w:ilvl w:val="0"/>
          <w:numId w:val="33"/>
        </w:numPr>
      </w:pPr>
      <w:r w:rsidRPr="003967B4">
        <w:t>Any methodological issues (e.g.</w:t>
      </w:r>
      <w:r>
        <w:t>,</w:t>
      </w:r>
      <w:r w:rsidRPr="003967B4">
        <w:t xml:space="preserve"> statistical analysis plan, </w:t>
      </w:r>
      <w:r>
        <w:t xml:space="preserve">type I error control, </w:t>
      </w:r>
      <w:r w:rsidRPr="003967B4">
        <w:t>adaptive designs, Bayesian approach</w:t>
      </w:r>
      <w:r>
        <w:t>es</w:t>
      </w:r>
      <w:r w:rsidRPr="003967B4">
        <w:t>, extrapolation strategy</w:t>
      </w:r>
      <w:r>
        <w:t xml:space="preserve">, </w:t>
      </w:r>
      <w:r w:rsidRPr="003967B4">
        <w:t>modelling and simulation)</w:t>
      </w:r>
    </w:p>
    <w:p w14:paraId="7965ABD7" w14:textId="77777777" w:rsidR="00582650" w:rsidRDefault="00DD7EE9" w:rsidP="00334F5C">
      <w:pPr>
        <w:pStyle w:val="BodytextAgency"/>
        <w:numPr>
          <w:ilvl w:val="0"/>
          <w:numId w:val="33"/>
        </w:numPr>
      </w:pPr>
      <w:r w:rsidRPr="003967B4">
        <w:t xml:space="preserve">Overall </w:t>
      </w:r>
      <w:r>
        <w:t>d</w:t>
      </w:r>
      <w:r w:rsidRPr="003967B4">
        <w:t xml:space="preserve">evelopment </w:t>
      </w:r>
      <w:r>
        <w:t>s</w:t>
      </w:r>
      <w:r w:rsidRPr="003967B4">
        <w:t>trategy (e.g.</w:t>
      </w:r>
      <w:r>
        <w:t>,</w:t>
      </w:r>
      <w:r w:rsidRPr="003967B4">
        <w:t xml:space="preserve"> </w:t>
      </w:r>
      <w:r>
        <w:t xml:space="preserve">adequacy of </w:t>
      </w:r>
      <w:r w:rsidRPr="00D41A93">
        <w:t>development plan to</w:t>
      </w:r>
      <w:r w:rsidRPr="003967B4">
        <w:t xml:space="preserve"> support marketing authorisation application</w:t>
      </w:r>
      <w:r>
        <w:t xml:space="preserve"> (</w:t>
      </w:r>
      <w:r w:rsidR="0010108B">
        <w:t xml:space="preserve">for paediatric scientific advice please </w:t>
      </w:r>
      <w:r>
        <w:t>refer to Question 6)</w:t>
      </w:r>
      <w:r w:rsidRPr="003967B4">
        <w:t xml:space="preserve">, conditional marketing authorisation or authorisation under exceptional circumstances, substitution of </w:t>
      </w:r>
      <w:r>
        <w:t>non-clinical</w:t>
      </w:r>
      <w:r w:rsidRPr="003967B4">
        <w:t>/clinical trials by literature</w:t>
      </w:r>
      <w:r>
        <w:t xml:space="preserve"> or real-world evidence</w:t>
      </w:r>
      <w:r w:rsidRPr="003967B4">
        <w:t>, bridging strategy</w:t>
      </w:r>
      <w:r>
        <w:t xml:space="preserve"> to support applications relying on a reference medicinal product</w:t>
      </w:r>
      <w:r w:rsidRPr="003967B4">
        <w:t>, safety database, risk management plan).</w:t>
      </w:r>
    </w:p>
    <w:p w14:paraId="4C7E4C25" w14:textId="77777777" w:rsidR="00EA3CD0" w:rsidRDefault="00DD7EE9" w:rsidP="00EA3CD0">
      <w:pPr>
        <w:pStyle w:val="BodytextAgency"/>
      </w:pPr>
      <w:r>
        <w:t>Scientific advice is prospective in nature. It allows input on developments, which can be amended after SAWP/CHMP advice. Scientific advice focuses on development strategies and abstains from pre-evaluation of already available data/results to support a Marketing Authorisation application.</w:t>
      </w:r>
    </w:p>
    <w:p w14:paraId="243BF6CB" w14:textId="77777777" w:rsidR="00536C39" w:rsidRDefault="00DD7EE9" w:rsidP="00EA3CD0">
      <w:pPr>
        <w:pStyle w:val="BodytextAgency"/>
      </w:pPr>
      <w:r>
        <w:t xml:space="preserve">Scientific advice is product- and indication-specific. </w:t>
      </w:r>
      <w:r w:rsidRPr="00536C39">
        <w:t xml:space="preserve">Requests not meeting both these criteria will generally not be </w:t>
      </w:r>
      <w:r>
        <w:t>accepted</w:t>
      </w:r>
      <w:r w:rsidRPr="00536C39">
        <w:t xml:space="preserve"> as a </w:t>
      </w:r>
      <w:r>
        <w:t>single</w:t>
      </w:r>
      <w:r w:rsidRPr="00536C39">
        <w:t xml:space="preserve"> advice submission</w:t>
      </w:r>
      <w:r>
        <w:t xml:space="preserve">, but they will trigger separate requests for each indication or product concerned. However, in case of closely </w:t>
      </w:r>
      <w:r w:rsidR="00C76980">
        <w:t>developments in related indications, a single briefing package can be used to support both (all) applications</w:t>
      </w:r>
      <w:r w:rsidRPr="00536C39">
        <w:t xml:space="preserve"> (see also “broad advice” further below</w:t>
      </w:r>
      <w:r w:rsidR="00E26818">
        <w:t>; for experimental combined use of multiple products</w:t>
      </w:r>
      <w:r w:rsidRPr="00536C39">
        <w:t xml:space="preserve"> </w:t>
      </w:r>
      <w:r w:rsidR="00E26818">
        <w:t>see also</w:t>
      </w:r>
      <w:r w:rsidRPr="00536C39">
        <w:t xml:space="preserve"> Question 11).</w:t>
      </w:r>
    </w:p>
    <w:p w14:paraId="2B778AEF" w14:textId="77777777" w:rsidR="00EA3CD0" w:rsidRDefault="00DD7EE9" w:rsidP="00EA3CD0">
      <w:pPr>
        <w:pStyle w:val="BodytextAgency"/>
        <w:rPr>
          <w:lang w:val="en-US"/>
        </w:rPr>
      </w:pPr>
      <w:r w:rsidRPr="002F2DBF">
        <w:t xml:space="preserve">The </w:t>
      </w:r>
      <w:r>
        <w:t>SAWP/CHMP also</w:t>
      </w:r>
      <w:r w:rsidRPr="002F2DBF">
        <w:t xml:space="preserve"> offers advice to support the qualification of innovative methods for a specific intended use in the context of research and development</w:t>
      </w:r>
      <w:r>
        <w:t xml:space="preserve"> of</w:t>
      </w:r>
      <w:r w:rsidRPr="002F2DBF">
        <w:t xml:space="preserve"> pharmaceuticals</w:t>
      </w:r>
      <w:r>
        <w:t xml:space="preserve">, such as </w:t>
      </w:r>
      <w:r w:rsidRPr="00F56643">
        <w:t xml:space="preserve">biomarkers and </w:t>
      </w:r>
      <w:r w:rsidRPr="00F56643">
        <w:rPr>
          <w:lang w:val="en-US"/>
        </w:rPr>
        <w:t>qualification of novel methodologies for drug development</w:t>
      </w:r>
      <w:r w:rsidRPr="002F2DBF">
        <w:t>.</w:t>
      </w:r>
      <w:r>
        <w:t xml:space="preserve"> </w:t>
      </w:r>
      <w:r w:rsidRPr="00F56643">
        <w:t xml:space="preserve">For advice or procedural guidance </w:t>
      </w:r>
      <w:r>
        <w:t>of this type</w:t>
      </w:r>
      <w:r w:rsidRPr="00F56643">
        <w:rPr>
          <w:lang w:val="en-US"/>
        </w:rPr>
        <w:t xml:space="preserve">, </w:t>
      </w:r>
      <w:r>
        <w:rPr>
          <w:lang w:val="en-US"/>
        </w:rPr>
        <w:t>Applicant</w:t>
      </w:r>
      <w:r w:rsidRPr="00F56643">
        <w:rPr>
          <w:lang w:val="en-US"/>
        </w:rPr>
        <w:t>s are advised to c</w:t>
      </w:r>
      <w:r w:rsidRPr="006C383B">
        <w:rPr>
          <w:lang w:val="en-US"/>
        </w:rPr>
        <w:t>onsult</w:t>
      </w:r>
      <w:r w:rsidR="00491FE4">
        <w:rPr>
          <w:lang w:val="en-US"/>
        </w:rPr>
        <w:t xml:space="preserve"> the </w:t>
      </w:r>
      <w:hyperlink r:id="rId8" w:history="1">
        <w:r w:rsidR="00EA3CD0" w:rsidRPr="00DD5906">
          <w:rPr>
            <w:rStyle w:val="Hyperlink"/>
            <w:rFonts w:eastAsia="Times New Roman" w:cs="Times New Roman"/>
          </w:rPr>
          <w:t>Qualification of novel methodologies for drug development: guidance to applicants</w:t>
        </w:r>
      </w:hyperlink>
      <w:r>
        <w:rPr>
          <w:lang w:val="en-US"/>
        </w:rPr>
        <w:t>.</w:t>
      </w:r>
      <w:r w:rsidRPr="00F56643">
        <w:rPr>
          <w:lang w:val="en-US"/>
        </w:rPr>
        <w:t xml:space="preserve"> </w:t>
      </w:r>
    </w:p>
    <w:p w14:paraId="2419CDB7" w14:textId="77777777" w:rsidR="00EA3CD0" w:rsidRPr="00F56643" w:rsidRDefault="00DD7EE9" w:rsidP="00EA3CD0">
      <w:pPr>
        <w:pStyle w:val="BodytextAgency"/>
      </w:pPr>
      <w:bookmarkStart w:id="16" w:name="_Toc262812259"/>
      <w:bookmarkEnd w:id="16"/>
      <w:r w:rsidRPr="00F56643">
        <w:t>According to Regulation (EC) No 726/2004, in addition to the above-mentioned provisions, the Agency/SAWP may also deal with the following aspects:</w:t>
      </w:r>
    </w:p>
    <w:p w14:paraId="0CF5A59F" w14:textId="77777777" w:rsidR="00E26818" w:rsidRDefault="00DD7EE9" w:rsidP="00334F5C">
      <w:pPr>
        <w:pStyle w:val="BodytextAgency"/>
        <w:numPr>
          <w:ilvl w:val="0"/>
          <w:numId w:val="29"/>
        </w:numPr>
      </w:pPr>
      <w:bookmarkStart w:id="17" w:name="broadadvice"/>
      <w:r>
        <w:t>Broader and more general advice, i.e., affecting multiple products and/or indications.</w:t>
      </w:r>
      <w:r w:rsidR="00491FE4">
        <w:t xml:space="preserve"> </w:t>
      </w:r>
      <w:bookmarkEnd w:id="17"/>
      <w:r>
        <w:t>These requests could pertain to:</w:t>
      </w:r>
    </w:p>
    <w:p w14:paraId="46DF8AD2" w14:textId="77777777" w:rsidR="00E26818" w:rsidRDefault="00DD7EE9" w:rsidP="00334F5C">
      <w:pPr>
        <w:pStyle w:val="BodytextAgency"/>
        <w:numPr>
          <w:ilvl w:val="1"/>
          <w:numId w:val="29"/>
        </w:numPr>
      </w:pPr>
      <w:r>
        <w:t>basket trials investigating multiple indications for the same product</w:t>
      </w:r>
    </w:p>
    <w:p w14:paraId="08DD6DC3" w14:textId="77777777" w:rsidR="00C26CEC" w:rsidRDefault="00DD7EE9" w:rsidP="00334F5C">
      <w:pPr>
        <w:pStyle w:val="BodytextAgency"/>
        <w:numPr>
          <w:ilvl w:val="1"/>
          <w:numId w:val="29"/>
        </w:numPr>
      </w:pPr>
      <w:r>
        <w:lastRenderedPageBreak/>
        <w:t>experimental use of multiple medicines in combination or in parallel in a single umbrella or platform trial; of note, no product-specific questions beyond the platform trial are acceptable in such broad advice (see also Question 11)</w:t>
      </w:r>
    </w:p>
    <w:p w14:paraId="31C892A7" w14:textId="77777777" w:rsidR="00C26CEC" w:rsidRDefault="00DD7EE9" w:rsidP="00334F5C">
      <w:pPr>
        <w:pStyle w:val="BodytextAgency"/>
        <w:numPr>
          <w:ilvl w:val="1"/>
          <w:numId w:val="29"/>
        </w:numPr>
      </w:pPr>
      <w:r>
        <w:t>on, typically but not exclusively, quality changes (e.g.</w:t>
      </w:r>
      <w:r w:rsidR="00D434D3">
        <w:t>,</w:t>
      </w:r>
      <w:r>
        <w:t xml:space="preserve"> changes to manufacturing facilities) affecting multiple products or multiple indications of the same product</w:t>
      </w:r>
    </w:p>
    <w:p w14:paraId="76AEEF13" w14:textId="77777777" w:rsidR="00EA3CD0" w:rsidRPr="00F56643" w:rsidRDefault="00DD7EE9" w:rsidP="00C26CEC">
      <w:pPr>
        <w:pStyle w:val="BodytextAgency"/>
        <w:ind w:left="357"/>
      </w:pPr>
      <w:r>
        <w:t xml:space="preserve">For a broad advice and depending on the complexity of the topic, the Applicant could consider requesting a scientific advice preparatory meeting. </w:t>
      </w:r>
    </w:p>
    <w:p w14:paraId="3016A703" w14:textId="77777777" w:rsidR="00EA3CD0" w:rsidRPr="003967B4" w:rsidRDefault="00DD7EE9" w:rsidP="00334F5C">
      <w:pPr>
        <w:pStyle w:val="BodytextAgency"/>
        <w:numPr>
          <w:ilvl w:val="0"/>
          <w:numId w:val="30"/>
        </w:numPr>
      </w:pPr>
      <w:r w:rsidRPr="003967B4">
        <w:t xml:space="preserve">Advice about the justification on whether a specific medicinal product being developed for a specific therapeutic indication falls within one of the </w:t>
      </w:r>
      <w:r w:rsidRPr="003967B4">
        <w:t>categories set out in Article 2 and fulfils the condition laid down in Article 4(1)(c) of Commission Regulation (EC) No 507/2006 of 29 March 2006 on the conditional marketing authorisation for medicinal products for human use falling within the scope of Regulation (EC) No 726/2004.</w:t>
      </w:r>
    </w:p>
    <w:p w14:paraId="7011E259" w14:textId="77777777" w:rsidR="00EA3CD0" w:rsidRDefault="00DD7EE9" w:rsidP="00334F5C">
      <w:pPr>
        <w:pStyle w:val="BodytextAgency"/>
        <w:numPr>
          <w:ilvl w:val="0"/>
          <w:numId w:val="31"/>
        </w:numPr>
      </w:pPr>
      <w:r>
        <w:t>Advice</w:t>
      </w:r>
      <w:r w:rsidRPr="00F56643">
        <w:t xml:space="preserve"> on a</w:t>
      </w:r>
      <w:r>
        <w:t>dequacy</w:t>
      </w:r>
      <w:r w:rsidRPr="00F56643">
        <w:t xml:space="preserve"> of the development programme for conditional marketing authorisation, which are defined in Article 14(7) of Regulation (EC) No 726/2004.</w:t>
      </w:r>
    </w:p>
    <w:p w14:paraId="79255C60" w14:textId="77777777" w:rsidR="00EA3CD0" w:rsidRPr="00DB3A09" w:rsidRDefault="00DD7EE9" w:rsidP="00334F5C">
      <w:pPr>
        <w:pStyle w:val="BodytextAgency"/>
        <w:numPr>
          <w:ilvl w:val="0"/>
          <w:numId w:val="31"/>
        </w:numPr>
      </w:pPr>
      <w:r w:rsidRPr="00F56643">
        <w:t>Advice about the justification for applying for a marketing authorisation under exceptional circumstances (Guideline on procedures for the granting of a marketing authorisation under exceptional circumstances, pursuant to article 14(8) of Regulation (EC) No 726/2004; EMEA/357981/2005)</w:t>
      </w:r>
      <w:r>
        <w:t xml:space="preserve">, </w:t>
      </w:r>
      <w:r w:rsidRPr="009B6C76">
        <w:t xml:space="preserve">and </w:t>
      </w:r>
      <w:r>
        <w:t xml:space="preserve">the adequacy of the </w:t>
      </w:r>
      <w:r w:rsidRPr="009B6C76">
        <w:t>supportive development programme</w:t>
      </w:r>
      <w:r w:rsidRPr="00F56643">
        <w:t>.</w:t>
      </w:r>
    </w:p>
    <w:p w14:paraId="2955CC62" w14:textId="77777777" w:rsidR="00EA3CD0" w:rsidRDefault="00DD7EE9" w:rsidP="00334F5C">
      <w:pPr>
        <w:pStyle w:val="BodytextAgency"/>
        <w:numPr>
          <w:ilvl w:val="0"/>
          <w:numId w:val="31"/>
        </w:numPr>
      </w:pPr>
      <w:r>
        <w:t>Advice on the design of any other post-authorisation efficacy or safety study or any other aspect of post-authorisation evidence generation.</w:t>
      </w:r>
    </w:p>
    <w:p w14:paraId="5B8E88AB" w14:textId="77777777" w:rsidR="00EA3CD0" w:rsidRDefault="00DD7EE9" w:rsidP="00334F5C">
      <w:pPr>
        <w:pStyle w:val="BodytextAgency"/>
        <w:numPr>
          <w:ilvl w:val="0"/>
          <w:numId w:val="31"/>
        </w:numPr>
      </w:pPr>
      <w:r>
        <w:t>Advice</w:t>
      </w:r>
      <w:r w:rsidRPr="00F56643">
        <w:t xml:space="preserve"> on the design of trials to assess safety and efficacy in a new indication expected to bring significant clinical benefit compared to existing therapies as defined in Article 14(11) of Regulation (EC) No 726/2004 or Article 10(1) fourth subparagraph of Directive 2001/83/EC, as amended.</w:t>
      </w:r>
    </w:p>
    <w:p w14:paraId="061DE363" w14:textId="77777777" w:rsidR="00EA3CD0" w:rsidRDefault="00DD7EE9" w:rsidP="00334F5C">
      <w:pPr>
        <w:pStyle w:val="BodytextAgency"/>
        <w:numPr>
          <w:ilvl w:val="0"/>
          <w:numId w:val="31"/>
        </w:numPr>
      </w:pPr>
      <w:r>
        <w:t>Advice</w:t>
      </w:r>
      <w:r w:rsidRPr="00F56643">
        <w:t xml:space="preserve"> on the design of trials to assess safety and efficacy</w:t>
      </w:r>
      <w:r>
        <w:t xml:space="preserve"> in a new indication for a well-</w:t>
      </w:r>
      <w:r w:rsidRPr="00F56643">
        <w:t>established substance in accordance with Article 10(5) of Directive 2001/83/EC as amended.</w:t>
      </w:r>
    </w:p>
    <w:p w14:paraId="43A90995" w14:textId="77777777" w:rsidR="00EA3CD0" w:rsidRPr="00F56643" w:rsidRDefault="00DD7EE9" w:rsidP="00334F5C">
      <w:pPr>
        <w:pStyle w:val="BodytextAgency"/>
        <w:numPr>
          <w:ilvl w:val="0"/>
          <w:numId w:val="31"/>
        </w:numPr>
      </w:pPr>
      <w:r>
        <w:rPr>
          <w:lang w:val="en-US"/>
        </w:rPr>
        <w:t>Advice</w:t>
      </w:r>
      <w:r w:rsidRPr="00F56643">
        <w:rPr>
          <w:lang w:val="en-US"/>
        </w:rPr>
        <w:t xml:space="preserve"> on the proposed safety and efficacy data requirements or the approach to addressing relevant criteria for an application to change the classification for the supply of a medicinal product from subject to a medical prescription to not subject to a medical prescription. </w:t>
      </w:r>
      <w:r>
        <w:rPr>
          <w:lang w:val="en-US"/>
        </w:rPr>
        <w:t>Refer also to</w:t>
      </w:r>
      <w:r w:rsidRPr="00F56643">
        <w:rPr>
          <w:lang w:val="en-US"/>
        </w:rPr>
        <w:t xml:space="preserve"> “</w:t>
      </w:r>
      <w:hyperlink r:id="rId9" w:history="1">
        <w:r w:rsidR="00EA3CD0" w:rsidRPr="009B6C76">
          <w:rPr>
            <w:rStyle w:val="Hyperlink"/>
            <w:lang w:val="en-US"/>
          </w:rPr>
          <w:t>A Guideline on changing the classification for the supply of a medicinal product for human use</w:t>
        </w:r>
      </w:hyperlink>
      <w:r w:rsidRPr="00F56643">
        <w:rPr>
          <w:lang w:val="en-US"/>
        </w:rPr>
        <w:t>”.</w:t>
      </w:r>
    </w:p>
    <w:p w14:paraId="46E170F2" w14:textId="77777777" w:rsidR="00EA3CD0" w:rsidRDefault="00DD7EE9" w:rsidP="00334F5C">
      <w:pPr>
        <w:pStyle w:val="BodytextAgency"/>
        <w:numPr>
          <w:ilvl w:val="0"/>
          <w:numId w:val="31"/>
        </w:numPr>
      </w:pPr>
      <w:r>
        <w:t>Advice</w:t>
      </w:r>
      <w:r w:rsidRPr="00F56643">
        <w:t xml:space="preserve"> for medicinal products intended to be marketed exclusively outside the Community, in the context of WHO collaboration as defined in Article 58(2) of Regulation (EC) No 726/2004 (see also </w:t>
      </w:r>
      <w:hyperlink r:id="rId10" w:history="1">
        <w:r w:rsidR="00EA3CD0" w:rsidRPr="00560C32">
          <w:rPr>
            <w:rStyle w:val="Hyperlink"/>
          </w:rPr>
          <w:t>Medicines for Use outside the European Union</w:t>
        </w:r>
      </w:hyperlink>
      <w:r w:rsidRPr="00F56643">
        <w:t>).</w:t>
      </w:r>
    </w:p>
    <w:p w14:paraId="51B6C942" w14:textId="77777777" w:rsidR="00EA3CD0" w:rsidRDefault="00DD7EE9" w:rsidP="00334F5C">
      <w:pPr>
        <w:pStyle w:val="BodytextAgency"/>
        <w:numPr>
          <w:ilvl w:val="0"/>
          <w:numId w:val="31"/>
        </w:numPr>
      </w:pPr>
      <w:r>
        <w:t>Advice</w:t>
      </w:r>
      <w:r w:rsidRPr="00F56643">
        <w:t xml:space="preserve"> on</w:t>
      </w:r>
      <w:r>
        <w:t xml:space="preserve"> specific aspects of a</w:t>
      </w:r>
      <w:r w:rsidRPr="00F56643">
        <w:t xml:space="preserve"> paediatric development</w:t>
      </w:r>
      <w:r>
        <w:t xml:space="preserve"> (please refer to Question 6 below).</w:t>
      </w:r>
    </w:p>
    <w:p w14:paraId="6C53BE8B" w14:textId="77777777" w:rsidR="00EA3CD0" w:rsidRDefault="00DD7EE9" w:rsidP="00334F5C">
      <w:pPr>
        <w:pStyle w:val="BodytextAgency"/>
        <w:numPr>
          <w:ilvl w:val="0"/>
          <w:numId w:val="31"/>
        </w:numPr>
        <w:rPr>
          <w:lang w:val="en-US"/>
        </w:rPr>
      </w:pPr>
      <w:r w:rsidRPr="5DE470E0">
        <w:rPr>
          <w:lang w:val="en-US"/>
        </w:rPr>
        <w:t>Scientific advice on the ancillary medicinal component of a medical device, provided the request for scientific advice is solely focusing on the development needed to enable the Notified Body to submit the results of the test/trials on the application needed for EMA to be in the position to provide a scientific opinion (perform its Benefit/Risk assessment) as per document EMA/CHMP/578661/2010 “European Medicines Agency recommendation on the procedural aspects and dossier requirements for the consultation to</w:t>
      </w:r>
      <w:r w:rsidRPr="5DE470E0">
        <w:rPr>
          <w:lang w:val="en-US"/>
        </w:rPr>
        <w:t xml:space="preserve"> the European Medicines Agency by a notified body on an ancillary medicinal substance or an ancillary human blood derivative incorporated in a medical device or active implantable medical device”.</w:t>
      </w:r>
    </w:p>
    <w:p w14:paraId="63C1C4F8" w14:textId="77777777" w:rsidR="00EA3CD0" w:rsidRDefault="00DD7EE9" w:rsidP="00334F5C">
      <w:pPr>
        <w:pStyle w:val="BodytextAgency"/>
        <w:numPr>
          <w:ilvl w:val="0"/>
          <w:numId w:val="32"/>
        </w:numPr>
      </w:pPr>
      <w:r w:rsidRPr="00F56643">
        <w:lastRenderedPageBreak/>
        <w:t>For emerging therapies and borderline products with uncertainties</w:t>
      </w:r>
      <w:r w:rsidR="007A28B0">
        <w:t xml:space="preserve"> on product classification</w:t>
      </w:r>
      <w:r w:rsidRPr="00F56643">
        <w:t xml:space="preserve">, </w:t>
      </w:r>
      <w:r>
        <w:t>Applicant</w:t>
      </w:r>
      <w:r w:rsidRPr="00F56643">
        <w:t xml:space="preserve">s are advised to seek </w:t>
      </w:r>
      <w:r w:rsidRPr="00F439E4">
        <w:t>Regulatory advice on the eligibility</w:t>
      </w:r>
      <w:r w:rsidRPr="00F56643">
        <w:t xml:space="preserve"> to </w:t>
      </w:r>
      <w:r w:rsidRPr="00E00E4A">
        <w:rPr>
          <w:color w:val="000000"/>
        </w:rPr>
        <w:t>the European Medicines Agency</w:t>
      </w:r>
      <w:r w:rsidRPr="00F56643">
        <w:t xml:space="preserve"> procedures as Medicinal Products according to Art. 1 and 2 </w:t>
      </w:r>
      <w:r>
        <w:t>of Directive 2001/83 as amended.</w:t>
      </w:r>
    </w:p>
    <w:p w14:paraId="1BAE3C48" w14:textId="77777777" w:rsidR="00EA3CD0" w:rsidRDefault="00DD7EE9" w:rsidP="0012336B">
      <w:pPr>
        <w:pStyle w:val="BodytextAgency"/>
        <w:keepNext/>
      </w:pPr>
      <w:r w:rsidRPr="00E00E4A">
        <w:rPr>
          <w:bCs/>
        </w:rPr>
        <w:t xml:space="preserve">The </w:t>
      </w:r>
      <w:r w:rsidRPr="00FB7913">
        <w:t>following</w:t>
      </w:r>
      <w:r w:rsidRPr="00E00E4A">
        <w:rPr>
          <w:bCs/>
        </w:rPr>
        <w:t xml:space="preserve"> remain </w:t>
      </w:r>
      <w:r w:rsidRPr="00E00E4A">
        <w:rPr>
          <w:b/>
        </w:rPr>
        <w:t xml:space="preserve">outside of the scope of the </w:t>
      </w:r>
      <w:r>
        <w:rPr>
          <w:b/>
        </w:rPr>
        <w:t>scientific advice</w:t>
      </w:r>
      <w:r w:rsidRPr="00E00E4A">
        <w:rPr>
          <w:b/>
        </w:rPr>
        <w:t xml:space="preserve"> procedure</w:t>
      </w:r>
      <w:r w:rsidRPr="00F56643">
        <w:t>:</w:t>
      </w:r>
    </w:p>
    <w:p w14:paraId="064B5600" w14:textId="77777777" w:rsidR="00EA3CD0" w:rsidRDefault="00EA3CD0" w:rsidP="00334F5C">
      <w:pPr>
        <w:pStyle w:val="BodytextAgency"/>
        <w:numPr>
          <w:ilvl w:val="0"/>
          <w:numId w:val="32"/>
        </w:numPr>
        <w:rPr>
          <w:bCs/>
        </w:rPr>
      </w:pPr>
      <w:hyperlink r:id="rId11" w:history="1">
        <w:r w:rsidRPr="001F4972">
          <w:rPr>
            <w:rStyle w:val="Hyperlink"/>
            <w:bCs/>
          </w:rPr>
          <w:t>Compassionate use</w:t>
        </w:r>
      </w:hyperlink>
      <w:r w:rsidR="00DD7EE9" w:rsidRPr="00F56643">
        <w:rPr>
          <w:bCs/>
        </w:rPr>
        <w:t xml:space="preserve"> as defined in Article 83 of Regulation (EC) No 726/2004.</w:t>
      </w:r>
    </w:p>
    <w:p w14:paraId="132EE830" w14:textId="77777777" w:rsidR="00EA3CD0" w:rsidRPr="00180D7C" w:rsidRDefault="00DD7EE9" w:rsidP="00334F5C">
      <w:pPr>
        <w:pStyle w:val="BodytextAgency"/>
        <w:numPr>
          <w:ilvl w:val="0"/>
          <w:numId w:val="32"/>
        </w:numPr>
        <w:rPr>
          <w:bCs/>
        </w:rPr>
      </w:pPr>
      <w:r>
        <w:t>Recommendations on classification of ATMPs, as</w:t>
      </w:r>
      <w:r>
        <w:rPr>
          <w:color w:val="000000"/>
        </w:rPr>
        <w:t xml:space="preserve"> set out in Article 17 of </w:t>
      </w:r>
      <w:hyperlink r:id="rId12" w:tgtFrame="_blank" w:history="1">
        <w:r w:rsidR="00EA3CD0" w:rsidRPr="009E148E">
          <w:rPr>
            <w:rStyle w:val="Hyperlink"/>
          </w:rPr>
          <w:t>Regulation (EC) No 1394/2007</w:t>
        </w:r>
      </w:hyperlink>
      <w:r>
        <w:t xml:space="preserve">. See also </w:t>
      </w:r>
      <w:hyperlink r:id="rId13" w:history="1">
        <w:r w:rsidR="00EA3CD0" w:rsidRPr="00180D7C">
          <w:rPr>
            <w:rStyle w:val="Hyperlink"/>
          </w:rPr>
          <w:t>Advanced Therapy classification</w:t>
        </w:r>
      </w:hyperlink>
    </w:p>
    <w:p w14:paraId="098E3708" w14:textId="77777777" w:rsidR="00EA3CD0" w:rsidRDefault="00DD7EE9" w:rsidP="00334F5C">
      <w:pPr>
        <w:pStyle w:val="BodytextAgency"/>
        <w:numPr>
          <w:ilvl w:val="0"/>
          <w:numId w:val="32"/>
        </w:numPr>
        <w:rPr>
          <w:bCs/>
        </w:rPr>
      </w:pPr>
      <w:r>
        <w:rPr>
          <w:bCs/>
        </w:rPr>
        <w:t xml:space="preserve">Questions directly related to eligibility to </w:t>
      </w:r>
      <w:hyperlink r:id="rId14" w:history="1">
        <w:r w:rsidR="00EA3CD0" w:rsidRPr="00180D7C">
          <w:rPr>
            <w:rStyle w:val="Hyperlink"/>
            <w:bCs/>
          </w:rPr>
          <w:t>EMA PRIority Medicines (PRIME)</w:t>
        </w:r>
      </w:hyperlink>
      <w:r w:rsidRPr="00180D7C">
        <w:rPr>
          <w:bCs/>
        </w:rPr>
        <w:t xml:space="preserve"> </w:t>
      </w:r>
      <w:r>
        <w:rPr>
          <w:bCs/>
        </w:rPr>
        <w:t>scheme, for which information on how to access this scheme can be found in the “How to apply” section.</w:t>
      </w:r>
    </w:p>
    <w:p w14:paraId="2FE1ED39" w14:textId="77777777" w:rsidR="00EA3CD0" w:rsidRDefault="00DD7EE9" w:rsidP="00334F5C">
      <w:pPr>
        <w:pStyle w:val="BodytextAgency"/>
        <w:numPr>
          <w:ilvl w:val="0"/>
          <w:numId w:val="32"/>
        </w:numPr>
        <w:rPr>
          <w:bCs/>
        </w:rPr>
      </w:pPr>
      <w:r>
        <w:t xml:space="preserve">Agency advice prior to submission for qualification of a request for an accelerated assessment procedure. Guideline on the procedure for </w:t>
      </w:r>
      <w:hyperlink r:id="rId15" w:history="1">
        <w:r w:rsidR="00EA3CD0" w:rsidRPr="5DE470E0">
          <w:rPr>
            <w:rStyle w:val="Hyperlink"/>
          </w:rPr>
          <w:t>Accelerated assessment</w:t>
        </w:r>
      </w:hyperlink>
      <w:r>
        <w:t xml:space="preserve"> pursuant to Article 14(9) of Regulation (EC) No726/2004 (</w:t>
      </w:r>
      <w:hyperlink r:id="rId16" w:history="1">
        <w:r w:rsidR="00EA3CD0">
          <w:t>EMEA/419127/05</w:t>
        </w:r>
      </w:hyperlink>
      <w:r>
        <w:t>).</w:t>
      </w:r>
    </w:p>
    <w:p w14:paraId="095669D8" w14:textId="77777777" w:rsidR="00EA3CD0" w:rsidRDefault="00DD7EE9" w:rsidP="00334F5C">
      <w:pPr>
        <w:pStyle w:val="BodytextAgency"/>
        <w:numPr>
          <w:ilvl w:val="0"/>
          <w:numId w:val="32"/>
        </w:numPr>
      </w:pPr>
      <w:r>
        <w:t>Agreement on Paediatric Investigation Plans (</w:t>
      </w:r>
      <w:r w:rsidR="00E05C8A">
        <w:t>P</w:t>
      </w:r>
      <w:r w:rsidR="007A28B0">
        <w:t>IPs</w:t>
      </w:r>
      <w:r>
        <w:t>)</w:t>
      </w:r>
      <w:r w:rsidR="00E05C8A">
        <w:t xml:space="preserve"> as defined in the Regulation (EC) No 1901/2006 on medicinal products for paediatric use, as amended</w:t>
      </w:r>
      <w:r>
        <w:t xml:space="preserve"> and, more generally, </w:t>
      </w:r>
      <w:r w:rsidR="00E05C8A">
        <w:t xml:space="preserve">questions </w:t>
      </w:r>
      <w:r w:rsidR="007C1446">
        <w:t xml:space="preserve">falling under the remit </w:t>
      </w:r>
      <w:r w:rsidR="00E05C8A">
        <w:t xml:space="preserve">of the Paediatric Committee (please refer to </w:t>
      </w:r>
      <w:r w:rsidR="00C8066F">
        <w:t>Question 6</w:t>
      </w:r>
      <w:r w:rsidR="00E05C8A">
        <w:t xml:space="preserve"> below).</w:t>
      </w:r>
    </w:p>
    <w:p w14:paraId="5327378B" w14:textId="77777777" w:rsidR="00EA3CD0" w:rsidRDefault="00DD7EE9" w:rsidP="00334F5C">
      <w:pPr>
        <w:pStyle w:val="BodytextAgency"/>
        <w:numPr>
          <w:ilvl w:val="0"/>
          <w:numId w:val="32"/>
        </w:numPr>
      </w:pPr>
      <w:r>
        <w:t xml:space="preserve">Purely legal, regulatory and non-scientific aspects (e.g., formal requirements regarding the legal basis for submission, format of marketing authorisation application and Common Technical Document requirements, file formats, acceptable language of documentation to be submitted etc.). Such questions can be answered by the Agency </w:t>
      </w:r>
      <w:r w:rsidR="007A28B0">
        <w:t xml:space="preserve">secretariat </w:t>
      </w:r>
      <w:r>
        <w:t xml:space="preserve">directly during a </w:t>
      </w:r>
      <w:bookmarkStart w:id="18" w:name="presubmissionmeetingMH"/>
      <w:r w:rsidR="00EA3CD0">
        <w:fldChar w:fldCharType="begin"/>
      </w:r>
      <w:r w:rsidR="00EA3CD0">
        <w:instrText>HYPERLINK \l "presubmissionmeetingnew"</w:instrText>
      </w:r>
      <w:r w:rsidR="00EA3CD0">
        <w:fldChar w:fldCharType="separate"/>
      </w:r>
      <w:r w:rsidR="00EA3CD0" w:rsidRPr="5DE470E0">
        <w:rPr>
          <w:rStyle w:val="Hyperlink"/>
        </w:rPr>
        <w:t>scientific advice preparatory meeting</w:t>
      </w:r>
      <w:r w:rsidR="00EA3CD0">
        <w:fldChar w:fldCharType="end"/>
      </w:r>
      <w:r>
        <w:t xml:space="preserve">, </w:t>
      </w:r>
      <w:bookmarkEnd w:id="18"/>
      <w:r>
        <w:t xml:space="preserve">if pre-notified (via inclusion in the </w:t>
      </w:r>
      <w:r w:rsidRPr="007A3742">
        <w:t>‘Submission Details’</w:t>
      </w:r>
      <w:r>
        <w:t xml:space="preserve"> field</w:t>
      </w:r>
      <w:r w:rsidRPr="007A3742">
        <w:t xml:space="preserve"> in the </w:t>
      </w:r>
      <w:hyperlink r:id="rId17" w:history="1">
        <w:r w:rsidR="00640933" w:rsidRPr="00F13303">
          <w:rPr>
            <w:rStyle w:val="Hyperlink"/>
            <w:snapToGrid w:val="0"/>
            <w:kern w:val="28"/>
          </w:rPr>
          <w:t>IRI</w:t>
        </w:r>
        <w:r w:rsidR="00640933">
          <w:rPr>
            <w:rStyle w:val="Hyperlink"/>
            <w:snapToGrid w:val="0"/>
            <w:kern w:val="28"/>
          </w:rPr>
          <w:t>S portal</w:t>
        </w:r>
      </w:hyperlink>
      <w:r w:rsidRPr="007A3742">
        <w:t xml:space="preserve"> </w:t>
      </w:r>
      <w:r>
        <w:t xml:space="preserve">section), or in writing post-meeting, or at later meetings with the Agency (e.g., at a pre-submission meeting prior to an MAA). </w:t>
      </w:r>
    </w:p>
    <w:p w14:paraId="228AB28E" w14:textId="77777777" w:rsidR="00EA3CD0" w:rsidRDefault="00DD7EE9" w:rsidP="00334F5C">
      <w:pPr>
        <w:pStyle w:val="BodytextAgency"/>
        <w:numPr>
          <w:ilvl w:val="0"/>
          <w:numId w:val="32"/>
        </w:numPr>
      </w:pPr>
      <w:r>
        <w:t xml:space="preserve">Pre-assessment of completed data packages or of completed parts of development for the sole purpose of confirming the </w:t>
      </w:r>
      <w:r>
        <w:t>adequacy of the data to initiate clinical trials (adequacy of data to support clinical trial approval is in the remit of National Competent Authorities and Ethics Committees) or</w:t>
      </w:r>
      <w:r w:rsidRPr="00310BFC">
        <w:t xml:space="preserve"> a future marketing authorisation (e.g., adequacy of completed quality or non-clinical development package; </w:t>
      </w:r>
      <w:r>
        <w:t xml:space="preserve">adequacy of </w:t>
      </w:r>
      <w:r w:rsidRPr="00310BFC">
        <w:t>pivotal clinical trial data</w:t>
      </w:r>
      <w:r>
        <w:t xml:space="preserve"> </w:t>
      </w:r>
      <w:r w:rsidR="000F03B5">
        <w:t>for authorisation decisions</w:t>
      </w:r>
      <w:r w:rsidRPr="00310BFC">
        <w:t xml:space="preserve">, sufficiency of </w:t>
      </w:r>
      <w:r>
        <w:t xml:space="preserve">already generated </w:t>
      </w:r>
      <w:r w:rsidRPr="00310BFC">
        <w:t>data to support specific labelling claims).</w:t>
      </w:r>
    </w:p>
    <w:p w14:paraId="3DF0AA02" w14:textId="77777777" w:rsidR="000F03B5" w:rsidRDefault="00DD7EE9" w:rsidP="00E6764B">
      <w:pPr>
        <w:pStyle w:val="BodytextAgency"/>
        <w:ind w:left="357"/>
      </w:pPr>
      <w:r w:rsidRPr="000F03B5">
        <w:t xml:space="preserve">Similarly, questions on the design of ongoing clinical studies should only be asked under the assumption that study design changes are still possible and potential recommended amendments would not impact on the integrity of the study. Such questions should be duly justified and the impact of any potential protocol amendments on study integrity should be considered and described in the </w:t>
      </w:r>
      <w:r w:rsidR="001E40EB">
        <w:t>A</w:t>
      </w:r>
      <w:r w:rsidR="001E40EB" w:rsidRPr="000F03B5">
        <w:t xml:space="preserve">pplicant’s </w:t>
      </w:r>
      <w:r w:rsidRPr="000F03B5">
        <w:t xml:space="preserve">position. Acceptability of study design elements that can no longer be changed is a matter of assessment at the time of </w:t>
      </w:r>
      <w:r w:rsidR="001E40EB">
        <w:t>marketing authorisation application</w:t>
      </w:r>
      <w:r w:rsidRPr="000F03B5">
        <w:t>.</w:t>
      </w:r>
    </w:p>
    <w:p w14:paraId="54B6DFF3" w14:textId="77777777" w:rsidR="00090989" w:rsidRDefault="00DD7EE9" w:rsidP="0012336B">
      <w:pPr>
        <w:pStyle w:val="Heading1Agency"/>
      </w:pPr>
      <w:bookmarkStart w:id="19" w:name="_Toc112305772"/>
      <w:bookmarkStart w:id="20" w:name="_Toc112305863"/>
      <w:bookmarkStart w:id="21" w:name="_Toc112402827"/>
      <w:bookmarkStart w:id="22" w:name="_Toc112403082"/>
      <w:bookmarkStart w:id="23" w:name="_Toc112403183"/>
      <w:bookmarkStart w:id="24" w:name="_Toc112403264"/>
      <w:bookmarkStart w:id="25" w:name="_Toc112403344"/>
      <w:bookmarkStart w:id="26" w:name="_Toc112403425"/>
      <w:bookmarkStart w:id="27" w:name="_Toc112403530"/>
      <w:bookmarkStart w:id="28" w:name="_Toc113887020"/>
      <w:bookmarkStart w:id="29" w:name="_Toc112305774"/>
      <w:bookmarkStart w:id="30" w:name="_Toc112305865"/>
      <w:bookmarkStart w:id="31" w:name="_Toc112402829"/>
      <w:bookmarkStart w:id="32" w:name="_Toc112403084"/>
      <w:bookmarkStart w:id="33" w:name="_Toc112403185"/>
      <w:bookmarkStart w:id="34" w:name="_Toc112403266"/>
      <w:bookmarkStart w:id="35" w:name="_Toc112403346"/>
      <w:bookmarkStart w:id="36" w:name="_Toc112403427"/>
      <w:bookmarkStart w:id="37" w:name="_Toc112403532"/>
      <w:bookmarkStart w:id="38" w:name="_Toc113887022"/>
      <w:bookmarkStart w:id="39" w:name="_Toc112305775"/>
      <w:bookmarkStart w:id="40" w:name="_Toc112305866"/>
      <w:bookmarkStart w:id="41" w:name="_Toc112402830"/>
      <w:bookmarkStart w:id="42" w:name="_Toc112403085"/>
      <w:bookmarkStart w:id="43" w:name="_Toc112403186"/>
      <w:bookmarkStart w:id="44" w:name="_Toc112403267"/>
      <w:bookmarkStart w:id="45" w:name="_Toc112403347"/>
      <w:bookmarkStart w:id="46" w:name="_Toc112403428"/>
      <w:bookmarkStart w:id="47" w:name="_Toc112403533"/>
      <w:bookmarkStart w:id="48" w:name="_Toc113887023"/>
      <w:bookmarkStart w:id="49" w:name="_Toc112305776"/>
      <w:bookmarkStart w:id="50" w:name="_Toc112305867"/>
      <w:bookmarkStart w:id="51" w:name="_Toc112402831"/>
      <w:bookmarkStart w:id="52" w:name="_Toc112403086"/>
      <w:bookmarkStart w:id="53" w:name="_Toc112403187"/>
      <w:bookmarkStart w:id="54" w:name="_Toc112403268"/>
      <w:bookmarkStart w:id="55" w:name="_Toc112403348"/>
      <w:bookmarkStart w:id="56" w:name="_Toc112403429"/>
      <w:bookmarkStart w:id="57" w:name="_Toc112403534"/>
      <w:bookmarkStart w:id="58" w:name="_Toc113887024"/>
      <w:bookmarkStart w:id="59" w:name="_Toc112305777"/>
      <w:bookmarkStart w:id="60" w:name="_Toc112305868"/>
      <w:bookmarkStart w:id="61" w:name="_Toc112402832"/>
      <w:bookmarkStart w:id="62" w:name="_Toc112403087"/>
      <w:bookmarkStart w:id="63" w:name="_Toc112403188"/>
      <w:bookmarkStart w:id="64" w:name="_Toc112403269"/>
      <w:bookmarkStart w:id="65" w:name="_Toc112403349"/>
      <w:bookmarkStart w:id="66" w:name="_Toc112403430"/>
      <w:bookmarkStart w:id="67" w:name="_Toc112403535"/>
      <w:bookmarkStart w:id="68" w:name="_Toc113887025"/>
      <w:bookmarkStart w:id="69" w:name="_Toc112305778"/>
      <w:bookmarkStart w:id="70" w:name="_Toc112305869"/>
      <w:bookmarkStart w:id="71" w:name="_Toc112402833"/>
      <w:bookmarkStart w:id="72" w:name="_Toc112403088"/>
      <w:bookmarkStart w:id="73" w:name="_Toc112403189"/>
      <w:bookmarkStart w:id="74" w:name="_Toc112403270"/>
      <w:bookmarkStart w:id="75" w:name="_Toc112403350"/>
      <w:bookmarkStart w:id="76" w:name="_Toc112403431"/>
      <w:bookmarkStart w:id="77" w:name="_Toc112403536"/>
      <w:bookmarkStart w:id="78" w:name="_Toc113887026"/>
      <w:bookmarkStart w:id="79" w:name="_Toc18430350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t>What are</w:t>
      </w:r>
      <w:r w:rsidRPr="0030715F">
        <w:t xml:space="preserve"> particular issues </w:t>
      </w:r>
      <w:r>
        <w:t>regarding the scope of protocol assistance?</w:t>
      </w:r>
      <w:bookmarkEnd w:id="79"/>
    </w:p>
    <w:p w14:paraId="06BA4339" w14:textId="77777777" w:rsidR="009229D9" w:rsidRDefault="00DD7EE9" w:rsidP="00FB7913">
      <w:pPr>
        <w:pStyle w:val="BodytextAgency"/>
      </w:pPr>
      <w:r w:rsidRPr="009F2AEF">
        <w:rPr>
          <w:bCs/>
          <w:iCs/>
        </w:rPr>
        <w:t xml:space="preserve">Specifically for </w:t>
      </w:r>
      <w:r w:rsidR="00B4591F" w:rsidRPr="009F2AEF">
        <w:rPr>
          <w:bCs/>
          <w:iCs/>
        </w:rPr>
        <w:t>p</w:t>
      </w:r>
      <w:r w:rsidR="00984CA3" w:rsidRPr="009F2AEF">
        <w:rPr>
          <w:bCs/>
          <w:iCs/>
        </w:rPr>
        <w:t>rotocol assistance</w:t>
      </w:r>
      <w:r w:rsidRPr="00F56643">
        <w:t xml:space="preserve">, the questions </w:t>
      </w:r>
      <w:r w:rsidR="00505C5E">
        <w:t xml:space="preserve">and proposed development plan </w:t>
      </w:r>
      <w:r w:rsidR="004442B2">
        <w:t>must</w:t>
      </w:r>
      <w:r w:rsidR="004442B2" w:rsidRPr="00F56643">
        <w:t xml:space="preserve"> </w:t>
      </w:r>
      <w:r w:rsidRPr="00F56643">
        <w:t xml:space="preserve">be within the </w:t>
      </w:r>
      <w:r w:rsidRPr="00FB7913">
        <w:t>scope</w:t>
      </w:r>
      <w:r w:rsidRPr="00F56643">
        <w:t xml:space="preserve"> of the designated orphan </w:t>
      </w:r>
      <w:r w:rsidR="00553F35">
        <w:t xml:space="preserve">condition </w:t>
      </w:r>
      <w:r w:rsidR="00505C5E">
        <w:t>to avail of the fee reductions</w:t>
      </w:r>
      <w:r w:rsidRPr="00F56643">
        <w:t>.</w:t>
      </w:r>
    </w:p>
    <w:p w14:paraId="32B1A24C" w14:textId="77777777" w:rsidR="0066181B" w:rsidRDefault="00DD7EE9" w:rsidP="00FB7913">
      <w:pPr>
        <w:pStyle w:val="BodytextAgency"/>
      </w:pPr>
      <w:r w:rsidRPr="00F56643">
        <w:t xml:space="preserve">Similar to the </w:t>
      </w:r>
      <w:r w:rsidR="004E12BC">
        <w:t>scientific</w:t>
      </w:r>
      <w:r w:rsidR="00BB1257">
        <w:t xml:space="preserve"> advice</w:t>
      </w:r>
      <w:r w:rsidRPr="00F56643">
        <w:t xml:space="preserve"> request, the request for </w:t>
      </w:r>
      <w:r w:rsidR="00B4591F">
        <w:t>pr</w:t>
      </w:r>
      <w:r w:rsidR="00984CA3">
        <w:t>otocol assistance</w:t>
      </w:r>
      <w:r w:rsidRPr="00F56643">
        <w:t xml:space="preserve"> should contain prospecti</w:t>
      </w:r>
      <w:r>
        <w:t xml:space="preserve">ve questions concerning quality, non-clinical </w:t>
      </w:r>
      <w:r w:rsidRPr="00F56643">
        <w:t>and clinical aspects relating to the proposed future development of the orphan medicinal product.</w:t>
      </w:r>
    </w:p>
    <w:p w14:paraId="63AC071D" w14:textId="77777777" w:rsidR="009229D9" w:rsidRDefault="00DD7EE9" w:rsidP="00FB7913">
      <w:pPr>
        <w:pStyle w:val="BodytextAgency"/>
      </w:pPr>
      <w:r>
        <w:lastRenderedPageBreak/>
        <w:t>Moreover</w:t>
      </w:r>
      <w:r w:rsidR="00864B2A">
        <w:t>,</w:t>
      </w:r>
      <w:r w:rsidRPr="00F56643">
        <w:t xml:space="preserve"> questions related to the demonstration of one of the designation criteria (</w:t>
      </w:r>
      <w:hyperlink w:anchor="signbenefit" w:history="1">
        <w:r w:rsidR="009229D9" w:rsidRPr="00F56643">
          <w:rPr>
            <w:rStyle w:val="Hyperlink"/>
          </w:rPr>
          <w:t>significant benefit</w:t>
        </w:r>
      </w:hyperlink>
      <w:r w:rsidRPr="00F56643">
        <w:t xml:space="preserve">) for the maintenance of </w:t>
      </w:r>
      <w:r w:rsidR="00553F35">
        <w:t>o</w:t>
      </w:r>
      <w:r w:rsidRPr="00F56643">
        <w:t xml:space="preserve">rphan </w:t>
      </w:r>
      <w:r w:rsidR="00553F35">
        <w:t>s</w:t>
      </w:r>
      <w:r w:rsidRPr="00F56643">
        <w:t xml:space="preserve">tatus may be raised. </w:t>
      </w:r>
    </w:p>
    <w:p w14:paraId="5999C4A4" w14:textId="77777777" w:rsidR="00406A5E" w:rsidRDefault="00DD7EE9" w:rsidP="00FB7913">
      <w:pPr>
        <w:pStyle w:val="BodytextAgency"/>
      </w:pPr>
      <w:r w:rsidRPr="00F56643">
        <w:t xml:space="preserve">The procedure for provision of </w:t>
      </w:r>
      <w:r>
        <w:t>protocol assistance</w:t>
      </w:r>
      <w:r w:rsidRPr="00F56643">
        <w:t xml:space="preserve"> will follow mainly the procedure for </w:t>
      </w:r>
      <w:r>
        <w:t>provision of scientific advice</w:t>
      </w:r>
      <w:r w:rsidR="001E40EB">
        <w:t>,</w:t>
      </w:r>
      <w:r>
        <w:t xml:space="preserve"> with involvement of the COMP on significant benefit questions</w:t>
      </w:r>
      <w:r w:rsidRPr="00F56643">
        <w:t>.</w:t>
      </w:r>
    </w:p>
    <w:p w14:paraId="7B19B100" w14:textId="77777777" w:rsidR="00EF34A4" w:rsidRPr="00F56643" w:rsidRDefault="00DD7EE9" w:rsidP="00FB7913">
      <w:pPr>
        <w:pStyle w:val="BodytextAgency"/>
      </w:pPr>
      <w:r w:rsidRPr="00F56643">
        <w:t xml:space="preserve">Three main types of specific questions are anticipated. Two are related to the criteria for </w:t>
      </w:r>
      <w:r w:rsidR="004E3E0A">
        <w:t>marketing</w:t>
      </w:r>
      <w:r w:rsidRPr="00F56643">
        <w:t xml:space="preserve"> Authorisation and one is related to the demonstration of one of the designation criteria, i.e.</w:t>
      </w:r>
      <w:r w:rsidR="001817B5">
        <w:t>,</w:t>
      </w:r>
      <w:r w:rsidRPr="00F56643">
        <w:t xml:space="preserve"> significant benefit, for the maintenance of Orphan Status:</w:t>
      </w:r>
    </w:p>
    <w:p w14:paraId="23A83CA5" w14:textId="77777777" w:rsidR="00EF34A4" w:rsidRPr="00F56643" w:rsidRDefault="00DD7EE9" w:rsidP="00C64E12">
      <w:pPr>
        <w:pStyle w:val="No-numheading3Agency"/>
      </w:pPr>
      <w:r w:rsidRPr="00F56643">
        <w:t xml:space="preserve">Related to the criteria for </w:t>
      </w:r>
      <w:r w:rsidR="004E3E0A">
        <w:t>marketing</w:t>
      </w:r>
      <w:r w:rsidRPr="00F56643">
        <w:t xml:space="preserve"> Authorisation</w:t>
      </w:r>
    </w:p>
    <w:p w14:paraId="082B524C" w14:textId="77777777" w:rsidR="00EF34A4" w:rsidRPr="00F56643" w:rsidRDefault="00DD7EE9" w:rsidP="00334F5C">
      <w:pPr>
        <w:pStyle w:val="BodytextAgency"/>
        <w:numPr>
          <w:ilvl w:val="0"/>
          <w:numId w:val="34"/>
        </w:numPr>
      </w:pPr>
      <w:r w:rsidRPr="00F56643">
        <w:t xml:space="preserve">Request concerning the </w:t>
      </w:r>
      <w:r w:rsidR="0066181B">
        <w:t xml:space="preserve">proposed </w:t>
      </w:r>
      <w:r w:rsidRPr="00F56643">
        <w:t xml:space="preserve">development </w:t>
      </w:r>
      <w:r w:rsidR="0066181B">
        <w:t xml:space="preserve">plan </w:t>
      </w:r>
      <w:r w:rsidRPr="00F56643">
        <w:t>of medicinal products for rare conditions (where</w:t>
      </w:r>
      <w:r w:rsidR="00E75843">
        <w:t>,</w:t>
      </w:r>
      <w:r w:rsidRPr="00F56643">
        <w:t xml:space="preserve"> by definition</w:t>
      </w:r>
      <w:r w:rsidR="00E75843">
        <w:t>,</w:t>
      </w:r>
      <w:r w:rsidRPr="00F56643">
        <w:t xml:space="preserve"> the population is small)</w:t>
      </w:r>
      <w:r w:rsidR="0066181B">
        <w:t xml:space="preserve"> to demonstrate efficacy and safety.</w:t>
      </w:r>
    </w:p>
    <w:p w14:paraId="0100E49C" w14:textId="77777777" w:rsidR="0070339D" w:rsidRPr="0070339D" w:rsidRDefault="00DD7EE9" w:rsidP="00334F5C">
      <w:pPr>
        <w:pStyle w:val="BodytextAgency"/>
        <w:numPr>
          <w:ilvl w:val="0"/>
          <w:numId w:val="35"/>
        </w:numPr>
        <w:rPr>
          <w:i/>
        </w:rPr>
      </w:pPr>
      <w:r w:rsidRPr="00F56643">
        <w:t xml:space="preserve">Request concerning study design to demonstrate </w:t>
      </w:r>
      <w:r w:rsidRPr="0070339D">
        <w:rPr>
          <w:i/>
          <w:iCs/>
        </w:rPr>
        <w:t>clinical superiority</w:t>
      </w:r>
      <w:r w:rsidRPr="00F56643">
        <w:t xml:space="preserve"> over </w:t>
      </w:r>
      <w:r w:rsidR="00402CA8">
        <w:t xml:space="preserve">a </w:t>
      </w:r>
      <w:r w:rsidRPr="00F56643">
        <w:t>similar orphan product authorised</w:t>
      </w:r>
      <w:r w:rsidRPr="0070339D">
        <w:rPr>
          <w:i/>
        </w:rPr>
        <w:t xml:space="preserve"> </w:t>
      </w:r>
      <w:r w:rsidRPr="00F56643">
        <w:t>for the same indication</w:t>
      </w:r>
      <w:r w:rsidR="00202952">
        <w:t xml:space="preserve"> based on EC 141/2000, Art. 8.3(c)</w:t>
      </w:r>
      <w:r w:rsidR="001D7C22">
        <w:t xml:space="preserve"> and EC 847/2000, Art. 3.3(d) </w:t>
      </w:r>
      <w:r w:rsidR="00402CA8">
        <w:t xml:space="preserve">in order </w:t>
      </w:r>
      <w:r w:rsidR="00202952">
        <w:t xml:space="preserve">to justify a derogation from </w:t>
      </w:r>
      <w:r w:rsidR="00553F35">
        <w:t>m</w:t>
      </w:r>
      <w:r w:rsidR="00202952">
        <w:t xml:space="preserve">arket </w:t>
      </w:r>
      <w:r w:rsidR="00553F35">
        <w:t>e</w:t>
      </w:r>
      <w:r w:rsidR="00202952">
        <w:t>xclusivity</w:t>
      </w:r>
      <w:r>
        <w:t>:</w:t>
      </w:r>
    </w:p>
    <w:p w14:paraId="1A4EF497" w14:textId="77777777" w:rsidR="0070339D" w:rsidRDefault="00DD7EE9" w:rsidP="00334F5C">
      <w:pPr>
        <w:pStyle w:val="BodytextAgency"/>
        <w:numPr>
          <w:ilvl w:val="1"/>
          <w:numId w:val="35"/>
        </w:numPr>
        <w:rPr>
          <w:i/>
        </w:rPr>
      </w:pPr>
      <w:r w:rsidRPr="00930DB8">
        <w:t xml:space="preserve">[…] </w:t>
      </w:r>
      <w:r w:rsidRPr="0070339D">
        <w:rPr>
          <w:i/>
        </w:rPr>
        <w:t xml:space="preserve">the second </w:t>
      </w:r>
      <w:r w:rsidR="00BA7692">
        <w:rPr>
          <w:i/>
        </w:rPr>
        <w:t>Applicant</w:t>
      </w:r>
      <w:r w:rsidR="00BA7692" w:rsidRPr="0070339D">
        <w:rPr>
          <w:i/>
        </w:rPr>
        <w:t xml:space="preserve"> </w:t>
      </w:r>
      <w:r w:rsidRPr="0070339D">
        <w:rPr>
          <w:i/>
        </w:rPr>
        <w:t>can establish in the application that the second medicinal product, although similar to the orphan medicinal product already authorised, is safer, more effective or otherwise clinically superior.</w:t>
      </w:r>
      <w:r w:rsidR="001D7C22" w:rsidRPr="0070339D">
        <w:rPr>
          <w:i/>
        </w:rPr>
        <w:t xml:space="preserve"> (</w:t>
      </w:r>
      <w:hyperlink r:id="rId18" w:history="1">
        <w:r w:rsidR="001D7C22" w:rsidRPr="0070339D">
          <w:rPr>
            <w:rStyle w:val="Hyperlink"/>
            <w:bCs/>
            <w:i/>
          </w:rPr>
          <w:t>EC 141/2000</w:t>
        </w:r>
      </w:hyperlink>
      <w:r w:rsidR="001D7C22" w:rsidRPr="0070339D">
        <w:rPr>
          <w:i/>
        </w:rPr>
        <w:t>, 8.3(c))</w:t>
      </w:r>
    </w:p>
    <w:p w14:paraId="6209F602" w14:textId="77777777" w:rsidR="00EF34A4" w:rsidRPr="0070339D" w:rsidRDefault="00DD7EE9" w:rsidP="00334F5C">
      <w:pPr>
        <w:pStyle w:val="BodytextAgency"/>
        <w:numPr>
          <w:ilvl w:val="1"/>
          <w:numId w:val="35"/>
        </w:numPr>
        <w:rPr>
          <w:i/>
        </w:rPr>
      </w:pPr>
      <w:r w:rsidRPr="0070339D">
        <w:rPr>
          <w:i/>
        </w:rPr>
        <w:t>Clinically superior means that a medicinal product is shown to provide a significant therapeutic or diagnostic advantage over and above that provided by an authorised orphan medicinal product in one or more ways […] (EC 847/2000, Art. 3.3(d))</w:t>
      </w:r>
    </w:p>
    <w:p w14:paraId="332F9610" w14:textId="77777777" w:rsidR="00930DB8" w:rsidRDefault="00DD7EE9" w:rsidP="0070339D">
      <w:pPr>
        <w:pStyle w:val="BodytextAgency"/>
      </w:pPr>
      <w:r w:rsidRPr="00F56643">
        <w:t xml:space="preserve">This is necessary when a </w:t>
      </w:r>
      <w:r w:rsidR="006B4B7A">
        <w:t>“</w:t>
      </w:r>
      <w:r w:rsidRPr="00F56643">
        <w:t>similar</w:t>
      </w:r>
      <w:r w:rsidR="006B4B7A">
        <w:t>”</w:t>
      </w:r>
      <w:r w:rsidRPr="00F56643">
        <w:t xml:space="preserve"> orphan medicinal product (as defined in Article 3 of Regulation (</w:t>
      </w:r>
      <w:r w:rsidRPr="00F439E4">
        <w:t>EC)</w:t>
      </w:r>
      <w:r w:rsidR="00F439E4">
        <w:rPr>
          <w:rStyle w:val="Hyperlink"/>
        </w:rPr>
        <w:t xml:space="preserve"> </w:t>
      </w:r>
      <w:hyperlink r:id="rId19" w:history="1">
        <w:r w:rsidR="00F439E4" w:rsidRPr="00F439E4">
          <w:rPr>
            <w:rStyle w:val="Hyperlink"/>
          </w:rPr>
          <w:t>No</w:t>
        </w:r>
        <w:r w:rsidRPr="00F439E4">
          <w:rPr>
            <w:rStyle w:val="Hyperlink"/>
          </w:rPr>
          <w:t xml:space="preserve"> 847/2000</w:t>
        </w:r>
      </w:hyperlink>
      <w:r w:rsidRPr="00F56643">
        <w:t xml:space="preserve">) has received </w:t>
      </w:r>
      <w:r w:rsidR="004E3E0A">
        <w:t>marketing</w:t>
      </w:r>
      <w:r w:rsidRPr="00F56643">
        <w:t xml:space="preserve"> Authorisation and</w:t>
      </w:r>
      <w:r w:rsidR="005A1469">
        <w:t xml:space="preserve"> will likely </w:t>
      </w:r>
      <w:r w:rsidR="008C3D79">
        <w:t xml:space="preserve">still be entitled to </w:t>
      </w:r>
      <w:r w:rsidR="00553F35">
        <w:t>m</w:t>
      </w:r>
      <w:r w:rsidR="008C3D79" w:rsidRPr="00F56643">
        <w:t xml:space="preserve">arket </w:t>
      </w:r>
      <w:r w:rsidR="00553F35">
        <w:t>e</w:t>
      </w:r>
      <w:r w:rsidRPr="00F56643">
        <w:t>xclusivity for the same therapeutic indication</w:t>
      </w:r>
      <w:r w:rsidR="005A1469">
        <w:t xml:space="preserve"> at the time of prospective MAA of the investigational medicinal product</w:t>
      </w:r>
      <w:r w:rsidR="002D31BB">
        <w:t xml:space="preserve"> which itself may have orphan status or not</w:t>
      </w:r>
      <w:r w:rsidRPr="00F56643">
        <w:t>.</w:t>
      </w:r>
    </w:p>
    <w:p w14:paraId="439CB230" w14:textId="77777777" w:rsidR="00EF34A4" w:rsidRDefault="00DD7EE9" w:rsidP="00C64E12">
      <w:pPr>
        <w:pStyle w:val="No-numheading3Agency"/>
        <w:rPr>
          <w:i/>
        </w:rPr>
      </w:pPr>
      <w:r w:rsidRPr="00F56643">
        <w:t>Related to the criteria for designation of Orpha</w:t>
      </w:r>
      <w:r w:rsidRPr="006B4B7A">
        <w:t>n</w:t>
      </w:r>
      <w:r w:rsidRPr="00F56643">
        <w:t xml:space="preserve"> Drug status</w:t>
      </w:r>
      <w:r w:rsidR="00AE759C" w:rsidRPr="00F439E4">
        <w:t xml:space="preserve"> (</w:t>
      </w:r>
      <w:bookmarkStart w:id="80" w:name="signbenefit"/>
      <w:r w:rsidR="002C0755">
        <w:rPr>
          <w:i/>
        </w:rPr>
        <w:t>S</w:t>
      </w:r>
      <w:r w:rsidRPr="00F56643">
        <w:rPr>
          <w:i/>
        </w:rPr>
        <w:t>ignificant benefit criterion</w:t>
      </w:r>
      <w:r w:rsidR="00AE759C">
        <w:rPr>
          <w:i/>
        </w:rPr>
        <w:t>)</w:t>
      </w:r>
    </w:p>
    <w:bookmarkEnd w:id="80"/>
    <w:p w14:paraId="6D6CB520" w14:textId="77777777" w:rsidR="008C3D79" w:rsidRPr="0070339D" w:rsidRDefault="00DD7EE9" w:rsidP="008C3D79">
      <w:pPr>
        <w:pStyle w:val="BodytextAgency"/>
      </w:pPr>
      <w:r w:rsidRPr="0070339D">
        <w:t xml:space="preserve">When another satisfactory method exists in the Community (including authorised medicinal products) for the same orphan </w:t>
      </w:r>
      <w:bookmarkStart w:id="81" w:name="_Hlk112253519"/>
      <w:r w:rsidRPr="0070339D">
        <w:t>indication, the designation is based</w:t>
      </w:r>
      <w:r>
        <w:t>, among others,</w:t>
      </w:r>
      <w:r w:rsidRPr="0070339D">
        <w:t xml:space="preserve"> on </w:t>
      </w:r>
      <w:bookmarkEnd w:id="81"/>
      <w:r w:rsidRPr="0070339D">
        <w:t xml:space="preserve">the criterion of significant benefit. </w:t>
      </w:r>
    </w:p>
    <w:p w14:paraId="7E6D76B8" w14:textId="77777777" w:rsidR="00EF34A4" w:rsidRPr="0070339D" w:rsidRDefault="00DD7EE9" w:rsidP="0070339D">
      <w:pPr>
        <w:pStyle w:val="BodytextAgency"/>
      </w:pPr>
      <w:r w:rsidRPr="0070339D">
        <w:t xml:space="preserve">Significant benefit means (Article 3.2 of Regulation (EC) </w:t>
      </w:r>
      <w:hyperlink r:id="rId20" w:history="1">
        <w:r w:rsidR="00EF34A4" w:rsidRPr="0070339D">
          <w:rPr>
            <w:rStyle w:val="Hyperlink"/>
            <w:color w:val="auto"/>
            <w:u w:val="none"/>
          </w:rPr>
          <w:t>No 847/2000</w:t>
        </w:r>
      </w:hyperlink>
      <w:r w:rsidRPr="0070339D">
        <w:t xml:space="preserve">) </w:t>
      </w:r>
      <w:r w:rsidR="006B4B7A" w:rsidRPr="0070339D">
        <w:t>“</w:t>
      </w:r>
      <w:r w:rsidRPr="0070339D">
        <w:t xml:space="preserve">a clinically relevant </w:t>
      </w:r>
      <w:r w:rsidRPr="0070339D">
        <w:t>advantage or a maj</w:t>
      </w:r>
      <w:r w:rsidR="006B4B7A" w:rsidRPr="0070339D">
        <w:t>or contribution to patient care”.</w:t>
      </w:r>
    </w:p>
    <w:p w14:paraId="487078D7" w14:textId="77777777" w:rsidR="008C3D79" w:rsidRPr="0070339D" w:rsidRDefault="00DD7EE9" w:rsidP="008C3D79">
      <w:pPr>
        <w:pStyle w:val="BodytextAgency"/>
      </w:pPr>
      <w:r w:rsidRPr="0070339D">
        <w:t xml:space="preserve">An assumption of significant benefit at the time of designation has to be demonstrated at the time of </w:t>
      </w:r>
      <w:r w:rsidR="004E3E0A" w:rsidRPr="0070339D">
        <w:t>marketing authorisation</w:t>
      </w:r>
      <w:r w:rsidRPr="0070339D">
        <w:t xml:space="preserve"> (Article 5.12 of Regulation EC </w:t>
      </w:r>
      <w:hyperlink r:id="rId21" w:history="1">
        <w:r w:rsidR="008C3D79" w:rsidRPr="0070339D">
          <w:rPr>
            <w:rStyle w:val="Hyperlink"/>
            <w:color w:val="auto"/>
            <w:u w:val="none"/>
          </w:rPr>
          <w:t>No 141/2000</w:t>
        </w:r>
      </w:hyperlink>
      <w:r w:rsidRPr="0070339D">
        <w:t xml:space="preserve"> states </w:t>
      </w:r>
      <w:r w:rsidR="006B4B7A" w:rsidRPr="0070339D">
        <w:t>“</w:t>
      </w:r>
      <w:r w:rsidRPr="0070339D">
        <w:t xml:space="preserve">if it is established before the market authorisation is granted that the criteria laid down in Article 3 (criteria for designation) are no longer met ... a designated orphan medicinal product shall be removed from the Community Register of Orphan Medicinal </w:t>
      </w:r>
      <w:bookmarkStart w:id="82" w:name="eligible"/>
      <w:bookmarkStart w:id="83" w:name="when"/>
      <w:bookmarkStart w:id="84" w:name="_Toc352163478"/>
      <w:bookmarkEnd w:id="82"/>
      <w:bookmarkEnd w:id="83"/>
      <w:r w:rsidRPr="0070339D">
        <w:t xml:space="preserve">Products”. See also the </w:t>
      </w:r>
      <w:hyperlink r:id="rId22" w:history="1">
        <w:r w:rsidR="008C3D79" w:rsidRPr="00641D64">
          <w:rPr>
            <w:rStyle w:val="Hyperlink"/>
          </w:rPr>
          <w:t>Agency guidance on Orphan Medicinal products</w:t>
        </w:r>
      </w:hyperlink>
      <w:r w:rsidRPr="0070339D">
        <w:t>.</w:t>
      </w:r>
    </w:p>
    <w:p w14:paraId="1DD89DA9" w14:textId="77777777" w:rsidR="00EF34A4" w:rsidRDefault="00DD7EE9" w:rsidP="0012336B">
      <w:pPr>
        <w:pStyle w:val="Heading1Agency"/>
      </w:pPr>
      <w:bookmarkStart w:id="85" w:name="_Toc184303503"/>
      <w:r w:rsidRPr="0030715F">
        <w:t>At what phase of product development can a</w:t>
      </w:r>
      <w:r w:rsidR="002F57CD" w:rsidRPr="0030715F">
        <w:t xml:space="preserve">n </w:t>
      </w:r>
      <w:r w:rsidR="00BA7692">
        <w:t>Applicant</w:t>
      </w:r>
      <w:r w:rsidR="00BA7692" w:rsidRPr="0030715F">
        <w:t xml:space="preserve"> </w:t>
      </w:r>
      <w:r w:rsidRPr="0030715F">
        <w:t xml:space="preserve">request </w:t>
      </w:r>
      <w:r w:rsidR="004E12BC">
        <w:t>scientific</w:t>
      </w:r>
      <w:r w:rsidR="00BB1257">
        <w:t xml:space="preserve"> advice</w:t>
      </w:r>
      <w:r w:rsidR="00140C58">
        <w:t>/</w:t>
      </w:r>
      <w:r w:rsidR="00984CA3">
        <w:t>protocol assistance</w:t>
      </w:r>
      <w:r w:rsidRPr="0030715F">
        <w:t>?</w:t>
      </w:r>
      <w:bookmarkStart w:id="86" w:name="conten"/>
      <w:bookmarkStart w:id="87" w:name="contentMH"/>
      <w:bookmarkEnd w:id="84"/>
      <w:bookmarkEnd w:id="85"/>
      <w:bookmarkEnd w:id="86"/>
      <w:r w:rsidRPr="0030715F">
        <w:t xml:space="preserve"> </w:t>
      </w:r>
      <w:bookmarkEnd w:id="87"/>
    </w:p>
    <w:p w14:paraId="1A250FCC" w14:textId="77777777" w:rsidR="00EF34A4" w:rsidRDefault="00DD7EE9" w:rsidP="0070339D">
      <w:pPr>
        <w:pStyle w:val="BodytextAgency"/>
      </w:pPr>
      <w:r>
        <w:rPr>
          <w:iCs/>
        </w:rPr>
        <w:t>S</w:t>
      </w:r>
      <w:r w:rsidR="004E12BC">
        <w:rPr>
          <w:iCs/>
        </w:rPr>
        <w:t>cientific</w:t>
      </w:r>
      <w:r w:rsidR="00BB1257">
        <w:rPr>
          <w:iCs/>
        </w:rPr>
        <w:t xml:space="preserve"> advice</w:t>
      </w:r>
      <w:r w:rsidRPr="00F56643">
        <w:t xml:space="preserve"> or </w:t>
      </w:r>
      <w:r w:rsidR="00B4591F">
        <w:t>p</w:t>
      </w:r>
      <w:r w:rsidR="00984CA3">
        <w:t>rotocol assistance</w:t>
      </w:r>
      <w:r w:rsidRPr="00F56643">
        <w:t xml:space="preserve"> can be requested during the initial development of the medicinal product (before submission of the </w:t>
      </w:r>
      <w:r w:rsidR="004E3E0A">
        <w:t>marketing authorisation a</w:t>
      </w:r>
      <w:r w:rsidRPr="00F56643">
        <w:t>pplication) but also during</w:t>
      </w:r>
      <w:r w:rsidR="00E81602" w:rsidRPr="00F56643">
        <w:t xml:space="preserve"> the </w:t>
      </w:r>
      <w:r w:rsidR="001E40EB" w:rsidRPr="00F56643">
        <w:t>post</w:t>
      </w:r>
      <w:r w:rsidR="001E40EB">
        <w:t>-</w:t>
      </w:r>
      <w:r w:rsidR="00E81602" w:rsidRPr="00F56643">
        <w:t>authorisation phase</w:t>
      </w:r>
      <w:r w:rsidR="001817B5">
        <w:t xml:space="preserve"> towards further development</w:t>
      </w:r>
      <w:r w:rsidR="00E81602" w:rsidRPr="00F56643">
        <w:t xml:space="preserve">. </w:t>
      </w:r>
      <w:r w:rsidR="008D370D">
        <w:t>It is discouraged to request s</w:t>
      </w:r>
      <w:r w:rsidR="008D370D">
        <w:rPr>
          <w:iCs/>
        </w:rPr>
        <w:t>cientific advice</w:t>
      </w:r>
      <w:r w:rsidR="008D370D" w:rsidRPr="00F56643">
        <w:t xml:space="preserve"> or </w:t>
      </w:r>
      <w:r w:rsidR="008D370D">
        <w:lastRenderedPageBreak/>
        <w:t xml:space="preserve">protocol assistance </w:t>
      </w:r>
      <w:r w:rsidR="001817B5">
        <w:t>close to the</w:t>
      </w:r>
      <w:r w:rsidR="008D370D">
        <w:t xml:space="preserve"> submission of the </w:t>
      </w:r>
      <w:r w:rsidR="00FE00E1">
        <w:t>marketing authorisation a</w:t>
      </w:r>
      <w:r w:rsidR="00FE00E1" w:rsidRPr="00F56643">
        <w:t>pplication</w:t>
      </w:r>
      <w:r w:rsidR="001817B5">
        <w:t xml:space="preserve"> and in relation to the indication(s) pursued in </w:t>
      </w:r>
      <w:r w:rsidR="001E40EB">
        <w:t xml:space="preserve">an ongoing </w:t>
      </w:r>
      <w:r w:rsidR="001817B5">
        <w:t>marketing authorisation application, as initial development must be complete at this point.</w:t>
      </w:r>
      <w:r w:rsidR="00FE00E1">
        <w:t xml:space="preserve"> </w:t>
      </w:r>
    </w:p>
    <w:p w14:paraId="1ADBCFD1" w14:textId="77777777" w:rsidR="00EF34A4" w:rsidRDefault="00DD7EE9" w:rsidP="0070339D">
      <w:pPr>
        <w:pStyle w:val="BodytextAgency"/>
      </w:pPr>
      <w:r>
        <w:rPr>
          <w:iCs/>
        </w:rPr>
        <w:t>S</w:t>
      </w:r>
      <w:r w:rsidR="004E12BC">
        <w:rPr>
          <w:iCs/>
        </w:rPr>
        <w:t>cientific</w:t>
      </w:r>
      <w:r w:rsidR="00BB1257">
        <w:rPr>
          <w:iCs/>
        </w:rPr>
        <w:t xml:space="preserve"> advice</w:t>
      </w:r>
      <w:r w:rsidRPr="00F56643">
        <w:t xml:space="preserve"> or </w:t>
      </w:r>
      <w:r w:rsidR="00B4591F">
        <w:t>p</w:t>
      </w:r>
      <w:r w:rsidR="00984CA3">
        <w:t>rotocol assistance</w:t>
      </w:r>
      <w:r w:rsidRPr="00F56643">
        <w:t xml:space="preserve"> requested </w:t>
      </w:r>
      <w:r w:rsidRPr="0021431C">
        <w:t xml:space="preserve">during the </w:t>
      </w:r>
      <w:r w:rsidR="0021431C" w:rsidRPr="0021431C">
        <w:t>post-</w:t>
      </w:r>
      <w:r w:rsidRPr="0021431C">
        <w:t>authorisation phase</w:t>
      </w:r>
      <w:r w:rsidRPr="00F56643">
        <w:t xml:space="preserve"> </w:t>
      </w:r>
      <w:r w:rsidR="00A410A2">
        <w:t xml:space="preserve">of a particular product </w:t>
      </w:r>
      <w:r w:rsidR="005952F8">
        <w:t>is</w:t>
      </w:r>
      <w:r w:rsidRPr="00F56643">
        <w:t xml:space="preserve"> generally related but not restricted to the following cases:</w:t>
      </w:r>
    </w:p>
    <w:p w14:paraId="7DC03C12" w14:textId="77777777" w:rsidR="00EF34A4" w:rsidRPr="00F56643" w:rsidRDefault="00DD7EE9" w:rsidP="00334F5C">
      <w:pPr>
        <w:pStyle w:val="BodytextAgency"/>
        <w:numPr>
          <w:ilvl w:val="0"/>
          <w:numId w:val="36"/>
        </w:numPr>
      </w:pPr>
      <w:r w:rsidRPr="00F56643">
        <w:t>A new formulation</w:t>
      </w:r>
      <w:r w:rsidR="00CF73D1">
        <w:t>,</w:t>
      </w:r>
      <w:r w:rsidRPr="00F56643">
        <w:t xml:space="preserve"> dosage form</w:t>
      </w:r>
      <w:r w:rsidR="00CF73D1">
        <w:t xml:space="preserve"> or route of administration</w:t>
      </w:r>
    </w:p>
    <w:p w14:paraId="52CD72C1" w14:textId="77777777" w:rsidR="00CF73D1" w:rsidRDefault="00DD7EE9" w:rsidP="00334F5C">
      <w:pPr>
        <w:pStyle w:val="BodytextAgency"/>
        <w:numPr>
          <w:ilvl w:val="0"/>
          <w:numId w:val="36"/>
        </w:numPr>
      </w:pPr>
      <w:r w:rsidRPr="00F56643">
        <w:t>A new or a change of manufacturing process</w:t>
      </w:r>
      <w:r>
        <w:t xml:space="preserve"> or other major quality/manufacturing change</w:t>
      </w:r>
    </w:p>
    <w:p w14:paraId="2EB82577" w14:textId="77777777" w:rsidR="00617D0F" w:rsidRPr="00F56643" w:rsidRDefault="00DD7EE9" w:rsidP="00334F5C">
      <w:pPr>
        <w:pStyle w:val="BodytextAgency"/>
        <w:numPr>
          <w:ilvl w:val="0"/>
          <w:numId w:val="36"/>
        </w:numPr>
      </w:pPr>
      <w:r w:rsidRPr="00F56643">
        <w:t>An extension of indication</w:t>
      </w:r>
    </w:p>
    <w:p w14:paraId="6982076A" w14:textId="77777777" w:rsidR="00364A55" w:rsidRDefault="00DD7EE9" w:rsidP="00334F5C">
      <w:pPr>
        <w:pStyle w:val="BodytextAgency"/>
        <w:numPr>
          <w:ilvl w:val="0"/>
          <w:numId w:val="36"/>
        </w:numPr>
      </w:pPr>
      <w:r>
        <w:t>Post-authorisation studies, e.g., in the context of the design of studies to address conditions of a marketing authorisation</w:t>
      </w:r>
      <w:bookmarkStart w:id="88" w:name="_Toc112305874"/>
      <w:bookmarkStart w:id="89" w:name="_Toc112402838"/>
      <w:bookmarkEnd w:id="88"/>
      <w:bookmarkEnd w:id="89"/>
    </w:p>
    <w:p w14:paraId="3C636EC2" w14:textId="77777777" w:rsidR="00EF6FA2" w:rsidRPr="00864B2A" w:rsidRDefault="00DD7EE9" w:rsidP="0012336B">
      <w:pPr>
        <w:pStyle w:val="Heading1Agency"/>
      </w:pPr>
      <w:bookmarkStart w:id="90" w:name="_Toc184303504"/>
      <w:bookmarkStart w:id="91" w:name="_Toc352163479"/>
      <w:bookmarkStart w:id="92" w:name="_Toc112402840"/>
      <w:bookmarkStart w:id="93" w:name="_Hlk116454426"/>
      <w:r w:rsidRPr="00864B2A">
        <w:t>Can scientific advice/protocol assistance be requested on paediatric development?</w:t>
      </w:r>
      <w:bookmarkEnd w:id="90"/>
      <w:r w:rsidRPr="00864B2A">
        <w:t xml:space="preserve"> </w:t>
      </w:r>
      <w:bookmarkEnd w:id="91"/>
      <w:bookmarkEnd w:id="92"/>
    </w:p>
    <w:p w14:paraId="4D9CEEFA" w14:textId="77777777" w:rsidR="00EF6FA2" w:rsidRDefault="00DD7EE9" w:rsidP="001173A2">
      <w:pPr>
        <w:pStyle w:val="BodytextAgency"/>
      </w:pPr>
      <w:r w:rsidRPr="0070339D">
        <w:t>The Paediatric Regulation provides that any legal or natural person developing a medicine intended for paediatric use may request scientific advice from the EMA</w:t>
      </w:r>
      <w:r w:rsidR="001173A2">
        <w:t xml:space="preserve"> prior to the submission of a PIP and during its implementation</w:t>
      </w:r>
      <w:r w:rsidRPr="0070339D">
        <w:t xml:space="preserve">. </w:t>
      </w:r>
      <w:r>
        <w:t>A</w:t>
      </w:r>
      <w:r w:rsidRPr="0070339D">
        <w:t xml:space="preserve">dvice </w:t>
      </w:r>
      <w:r>
        <w:t xml:space="preserve">that only includes questions on paediatric development is </w:t>
      </w:r>
      <w:r w:rsidRPr="0070339D">
        <w:t>free of charge</w:t>
      </w:r>
      <w:r>
        <w:t>.</w:t>
      </w:r>
      <w:r w:rsidRPr="0070339D">
        <w:t xml:space="preserve"> </w:t>
      </w:r>
    </w:p>
    <w:p w14:paraId="1888D93F" w14:textId="77777777" w:rsidR="00DC679A" w:rsidRDefault="00DD7EE9" w:rsidP="00EF6FA2">
      <w:pPr>
        <w:pStyle w:val="BodytextAgency"/>
      </w:pPr>
      <w:r>
        <w:t>Applicant</w:t>
      </w:r>
      <w:r w:rsidRPr="0070339D">
        <w:t>s may request scientific advice on</w:t>
      </w:r>
      <w:r w:rsidR="002D6C1A">
        <w:t xml:space="preserve"> </w:t>
      </w:r>
      <w:r w:rsidR="002D6C1A" w:rsidRPr="00DC679A">
        <w:t>any aspect of paediatric development</w:t>
      </w:r>
      <w:r w:rsidRPr="00DC679A">
        <w:t xml:space="preserve"> planned to be included in a PIP or not (e.g. because paediatric requirements don’t apply), such as design elements of clinical studies enrolling a paediatric population, adequacy of paediatric formulation development plans, non-clinical studies to support paediatric clinical trials. Applicants can also request scientific advice on combined adult and paediatric developments</w:t>
      </w:r>
      <w:r w:rsidR="0031069F" w:rsidRPr="00DC679A">
        <w:t xml:space="preserve"> or studies planned</w:t>
      </w:r>
      <w:r w:rsidRPr="0070339D">
        <w:t xml:space="preserve"> in light of </w:t>
      </w:r>
      <w:r w:rsidR="0021431C">
        <w:t xml:space="preserve">specific </w:t>
      </w:r>
      <w:r>
        <w:t>PIP</w:t>
      </w:r>
      <w:r w:rsidRPr="0070339D">
        <w:t xml:space="preserve"> requirements </w:t>
      </w:r>
      <w:r>
        <w:t>and PDC</w:t>
      </w:r>
      <w:r>
        <w:t>O</w:t>
      </w:r>
      <w:r w:rsidRPr="0070339D">
        <w:t xml:space="preserve"> discussions.</w:t>
      </w:r>
      <w:r>
        <w:t xml:space="preserve"> </w:t>
      </w:r>
      <w:bookmarkStart w:id="94" w:name="_Hlk116476307"/>
      <w:r w:rsidR="00BC44DB">
        <w:t xml:space="preserve">As it is the remit of the PDCO to agree the overall </w:t>
      </w:r>
      <w:r w:rsidR="00B3750B">
        <w:t xml:space="preserve">measures to generate </w:t>
      </w:r>
      <w:r w:rsidR="00BC44DB">
        <w:t>evidence to support a paediatric indication</w:t>
      </w:r>
      <w:r w:rsidR="006E259E">
        <w:t xml:space="preserve"> </w:t>
      </w:r>
      <w:r w:rsidR="00BC44DB">
        <w:t xml:space="preserve">while scientific advice </w:t>
      </w:r>
      <w:r w:rsidR="00B337E7">
        <w:t xml:space="preserve">focuses on more specific design elements, it is generally </w:t>
      </w:r>
      <w:r w:rsidR="00B3750B">
        <w:t>advisable</w:t>
      </w:r>
      <w:r w:rsidR="00B337E7">
        <w:t xml:space="preserve"> that the applicant has agreed a PIP before pursuing scientific advice on their paediatric development. </w:t>
      </w:r>
    </w:p>
    <w:p w14:paraId="5502F2FE" w14:textId="77777777" w:rsidR="006166FE" w:rsidRDefault="00DD7EE9" w:rsidP="00EF6FA2">
      <w:pPr>
        <w:pStyle w:val="BodytextAgency"/>
      </w:pPr>
      <w:r w:rsidRPr="006166FE">
        <w:t xml:space="preserve">Questions referring explicitly to waivers/deferrals (and associated regulatory issues) and the timing of PIP submissions or requesting </w:t>
      </w:r>
      <w:r w:rsidR="00E87AAD">
        <w:t xml:space="preserve">changes to </w:t>
      </w:r>
      <w:r w:rsidRPr="006166FE">
        <w:t xml:space="preserve">key elements of an agreed PIP fall under the remit of PDCO. </w:t>
      </w:r>
      <w:r w:rsidRPr="009604F2">
        <w:t xml:space="preserve">In such cases, </w:t>
      </w:r>
      <w:r>
        <w:t>a</w:t>
      </w:r>
      <w:r w:rsidRPr="009604F2">
        <w:t>pplicants should contact the EMA Paediatric office for pre-submission guidance or submit the PIP or modification for assessment by the PDCO.</w:t>
      </w:r>
    </w:p>
    <w:p w14:paraId="6D30E172" w14:textId="77777777" w:rsidR="00BC44DB" w:rsidRPr="009604F2" w:rsidRDefault="00DD7EE9" w:rsidP="00EF6FA2">
      <w:pPr>
        <w:pStyle w:val="BodytextAgency"/>
      </w:pPr>
      <w:r w:rsidRPr="006166FE">
        <w:t>Recognising the remit of PDCO, scientific advice</w:t>
      </w:r>
      <w:r>
        <w:t xml:space="preserve"> </w:t>
      </w:r>
      <w:r w:rsidRPr="006166FE">
        <w:t>encompassing the entire paediatric development, including appropriateness of potential target populations and overall data requirements to support a paediatric indication using adequate methodology, such as extrapolation, but also, need for paediatric formulations and non-clinical studies to support the use in paediatric patients</w:t>
      </w:r>
      <w:r>
        <w:t xml:space="preserve"> </w:t>
      </w:r>
      <w:r w:rsidRPr="006166FE">
        <w:t>in advance of any agreed PIP, or modification thereof, should not be understood as implicit principle agreement that the methodology is formally agreed to and the programme is app</w:t>
      </w:r>
      <w:r w:rsidRPr="006166FE">
        <w:t>ropriate to meet the requirements from an overall paediatric development perspective, nor as replacement for a timely submission/update of a PIP.</w:t>
      </w:r>
      <w:bookmarkEnd w:id="94"/>
    </w:p>
    <w:bookmarkEnd w:id="93"/>
    <w:p w14:paraId="0745D731" w14:textId="77777777" w:rsidR="00EF6FA2" w:rsidRPr="0070339D" w:rsidRDefault="00DD7EE9" w:rsidP="00EF6FA2">
      <w:pPr>
        <w:pStyle w:val="BodytextAgency"/>
      </w:pPr>
      <w:r w:rsidRPr="0070339D">
        <w:t xml:space="preserve">It is important that the </w:t>
      </w:r>
      <w:r>
        <w:t>Applicant</w:t>
      </w:r>
      <w:r w:rsidRPr="0070339D">
        <w:t xml:space="preserve"> completes the relevant paediatric </w:t>
      </w:r>
      <w:r>
        <w:t xml:space="preserve">fields during the </w:t>
      </w:r>
      <w:hyperlink r:id="rId23" w:history="1">
        <w:r w:rsidR="00640933" w:rsidRPr="00F13303">
          <w:rPr>
            <w:rStyle w:val="Hyperlink"/>
            <w:snapToGrid w:val="0"/>
            <w:kern w:val="28"/>
          </w:rPr>
          <w:t>IRIS</w:t>
        </w:r>
      </w:hyperlink>
      <w:r>
        <w:t xml:space="preserve"> submission</w:t>
      </w:r>
      <w:r w:rsidRPr="0070339D">
        <w:t>.</w:t>
      </w:r>
    </w:p>
    <w:p w14:paraId="1D5D212F" w14:textId="77777777" w:rsidR="00EF6FA2" w:rsidRDefault="00DD7EE9" w:rsidP="00EF6FA2">
      <w:pPr>
        <w:pStyle w:val="BodytextAgency"/>
      </w:pPr>
      <w:r>
        <w:t xml:space="preserve">Furthermore, submitting a scientific </w:t>
      </w:r>
      <w:r>
        <w:t>advice/protocol assistance request in parallel to a PIP submission/amendment review is generally discouraged, except if specifically proposed by PDCO in the PIP request for modification</w:t>
      </w:r>
      <w:r w:rsidR="006166FE">
        <w:t xml:space="preserve"> </w:t>
      </w:r>
      <w:r w:rsidR="006166FE" w:rsidRPr="006166FE">
        <w:t>(i.e., scientific advice to be sought during the PIP clock-stop period)</w:t>
      </w:r>
      <w:r>
        <w:t xml:space="preserve">. </w:t>
      </w:r>
      <w:r w:rsidR="00096774" w:rsidRPr="00096774">
        <w:rPr>
          <w:highlight w:val="cyan"/>
        </w:rPr>
        <w:t>Paediatric scientific advice is also encouraged in the framework of the stepwise PIP (sPIP) pilot.</w:t>
      </w:r>
    </w:p>
    <w:p w14:paraId="18CECC43" w14:textId="77777777" w:rsidR="00EF6FA2" w:rsidRDefault="00DD7EE9" w:rsidP="00EF6FA2">
      <w:pPr>
        <w:pStyle w:val="BodytextAgency"/>
      </w:pPr>
      <w:r>
        <w:lastRenderedPageBreak/>
        <w:t>For r</w:t>
      </w:r>
      <w:r w:rsidRPr="0070339D">
        <w:t xml:space="preserve">equests </w:t>
      </w:r>
      <w:r>
        <w:t xml:space="preserve">of </w:t>
      </w:r>
      <w:r w:rsidRPr="0070339D">
        <w:t>scientific advice/</w:t>
      </w:r>
      <w:r>
        <w:t>protocol assistance</w:t>
      </w:r>
      <w:r w:rsidRPr="0070339D">
        <w:t xml:space="preserve"> on paediatric development</w:t>
      </w:r>
      <w:r>
        <w:t>s</w:t>
      </w:r>
      <w:r w:rsidRPr="0070339D">
        <w:t xml:space="preserve">, </w:t>
      </w:r>
      <w:r>
        <w:t>w</w:t>
      </w:r>
      <w:r w:rsidRPr="0070339D">
        <w:t xml:space="preserve">here </w:t>
      </w:r>
      <w:r>
        <w:t xml:space="preserve">a PIP review is ongoing, </w:t>
      </w:r>
      <w:r w:rsidRPr="0070339D">
        <w:t xml:space="preserve">it is </w:t>
      </w:r>
      <w:r>
        <w:t>required</w:t>
      </w:r>
      <w:r w:rsidRPr="0070339D">
        <w:t xml:space="preserve"> to include</w:t>
      </w:r>
      <w:r>
        <w:t xml:space="preserve"> </w:t>
      </w:r>
      <w:r w:rsidRPr="0070339D">
        <w:t>a comparative table in the briefing document</w:t>
      </w:r>
      <w:r>
        <w:t xml:space="preserve"> </w:t>
      </w:r>
      <w:r w:rsidRPr="0070339D">
        <w:t xml:space="preserve">outlining the </w:t>
      </w:r>
      <w:r>
        <w:t xml:space="preserve">proposed </w:t>
      </w:r>
      <w:r w:rsidRPr="0070339D">
        <w:t xml:space="preserve">changes to the paediatric development programme </w:t>
      </w:r>
      <w:r>
        <w:t xml:space="preserve">as </w:t>
      </w:r>
      <w:r w:rsidRPr="0070339D">
        <w:t xml:space="preserve">compared to the </w:t>
      </w:r>
      <w:r>
        <w:t>data previously discussed by the PDCO</w:t>
      </w:r>
      <w:r w:rsidRPr="0070339D">
        <w:t>, where relevant.</w:t>
      </w:r>
      <w:r>
        <w:t xml:space="preserve"> </w:t>
      </w:r>
    </w:p>
    <w:p w14:paraId="507EE50E" w14:textId="77777777" w:rsidR="00EF6FA2" w:rsidRDefault="00DD7EE9" w:rsidP="0042652E">
      <w:pPr>
        <w:pStyle w:val="BodytextAgency"/>
      </w:pPr>
      <w:r>
        <w:t xml:space="preserve">When relevant, </w:t>
      </w:r>
      <w:r w:rsidR="006166FE" w:rsidRPr="006166FE">
        <w:t xml:space="preserve">the </w:t>
      </w:r>
      <w:r w:rsidR="006166FE">
        <w:t xml:space="preserve">EMA </w:t>
      </w:r>
      <w:r w:rsidR="006166FE" w:rsidRPr="006166FE">
        <w:t xml:space="preserve">paediatric co-ordinator and </w:t>
      </w:r>
      <w:r>
        <w:t>m</w:t>
      </w:r>
      <w:r w:rsidRPr="0070339D">
        <w:t>embers of the P</w:t>
      </w:r>
      <w:r>
        <w:t xml:space="preserve">DCO </w:t>
      </w:r>
      <w:r w:rsidRPr="0070339D">
        <w:t xml:space="preserve">will be </w:t>
      </w:r>
      <w:r>
        <w:t>consulted</w:t>
      </w:r>
      <w:r w:rsidRPr="0070339D">
        <w:t xml:space="preserve"> </w:t>
      </w:r>
      <w:r>
        <w:t xml:space="preserve">and/or invited </w:t>
      </w:r>
      <w:r w:rsidRPr="0070339D">
        <w:t>by SAWP to participate as individual experts during the scientific advice/</w:t>
      </w:r>
      <w:r>
        <w:t>protocol assistance</w:t>
      </w:r>
      <w:r w:rsidRPr="0070339D">
        <w:t xml:space="preserve"> procedure. The EMA secretariat ensures </w:t>
      </w:r>
      <w:r>
        <w:t xml:space="preserve">that </w:t>
      </w:r>
      <w:r w:rsidRPr="0070339D">
        <w:t>relevant information is exchanged between PDCO and SAWP/CHMP.</w:t>
      </w:r>
    </w:p>
    <w:p w14:paraId="2F262533" w14:textId="77777777" w:rsidR="00F346B3" w:rsidRDefault="00DD7EE9" w:rsidP="0012336B">
      <w:pPr>
        <w:pStyle w:val="Heading1Agency"/>
      </w:pPr>
      <w:bookmarkStart w:id="95" w:name="_Toc112403356"/>
      <w:bookmarkStart w:id="96" w:name="_Toc112403437"/>
      <w:bookmarkStart w:id="97" w:name="_Toc112403542"/>
      <w:bookmarkStart w:id="98" w:name="_Toc113887030"/>
      <w:bookmarkStart w:id="99" w:name="_Toc262812264"/>
      <w:bookmarkStart w:id="100" w:name="_Toc262812265"/>
      <w:bookmarkStart w:id="101" w:name="_Toc262812266"/>
      <w:bookmarkStart w:id="102" w:name="_What_is_the_structure/content_of_th"/>
      <w:bookmarkStart w:id="103" w:name="structure"/>
      <w:bookmarkStart w:id="104" w:name="_Toc262812269"/>
      <w:bookmarkStart w:id="105" w:name="_Toc262812270"/>
      <w:bookmarkStart w:id="106" w:name="_Toc262812271"/>
      <w:bookmarkStart w:id="107" w:name="_Toc262812272"/>
      <w:bookmarkStart w:id="108" w:name="fees"/>
      <w:bookmarkStart w:id="109" w:name="_Toc352163480"/>
      <w:bookmarkStart w:id="110" w:name="_Toc184303505"/>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30715F">
        <w:t xml:space="preserve">What are the fees for </w:t>
      </w:r>
      <w:r w:rsidR="004E12BC">
        <w:t>scientific</w:t>
      </w:r>
      <w:r w:rsidR="00BB1257">
        <w:t xml:space="preserve"> advice</w:t>
      </w:r>
      <w:r w:rsidRPr="0030715F">
        <w:t xml:space="preserve"> and when should they be paid?</w:t>
      </w:r>
      <w:bookmarkEnd w:id="109"/>
      <w:bookmarkEnd w:id="110"/>
    </w:p>
    <w:p w14:paraId="656DEA92" w14:textId="77777777" w:rsidR="00B75BCF" w:rsidRDefault="00DD7EE9" w:rsidP="0070339D">
      <w:pPr>
        <w:pStyle w:val="BodytextAgency"/>
      </w:pPr>
      <w:r w:rsidRPr="00B75BCF">
        <w:t>In accordance with Article 71 of the</w:t>
      </w:r>
      <w:r w:rsidR="003B51E3">
        <w:t xml:space="preserve"> EMA</w:t>
      </w:r>
      <w:r w:rsidRPr="00B75BCF">
        <w:t xml:space="preserve"> </w:t>
      </w:r>
      <w:hyperlink r:id="rId24" w:history="1">
        <w:r w:rsidR="00B75BCF" w:rsidRPr="0085394F">
          <w:rPr>
            <w:rStyle w:val="Hyperlink"/>
          </w:rPr>
          <w:t>Financial Regulation</w:t>
        </w:r>
      </w:hyperlink>
      <w:r w:rsidRPr="00B75BCF">
        <w:t xml:space="preserve"> and Article 7 of the </w:t>
      </w:r>
      <w:hyperlink r:id="rId25" w:history="1">
        <w:r w:rsidR="00A76959">
          <w:rPr>
            <w:rStyle w:val="Hyperlink"/>
          </w:rPr>
          <w:t>EMA F</w:t>
        </w:r>
        <w:r w:rsidRPr="00A76959">
          <w:rPr>
            <w:rStyle w:val="Hyperlink"/>
          </w:rPr>
          <w:t>ee Regulation</w:t>
        </w:r>
      </w:hyperlink>
      <w:r w:rsidRPr="00B75BCF">
        <w:t xml:space="preserve"> and its working arrangements, </w:t>
      </w:r>
      <w:r w:rsidR="00A76959">
        <w:t>s</w:t>
      </w:r>
      <w:r w:rsidRPr="00B75BCF">
        <w:t xml:space="preserve">cientific </w:t>
      </w:r>
      <w:r w:rsidR="00A76959">
        <w:t>a</w:t>
      </w:r>
      <w:r w:rsidRPr="00B75BCF">
        <w:t xml:space="preserve">dvice services will be provided only after the invoice is paid in its entirety. </w:t>
      </w:r>
    </w:p>
    <w:p w14:paraId="44CCC319" w14:textId="77777777" w:rsidR="00B75BCF" w:rsidRDefault="00DD7EE9" w:rsidP="0070339D">
      <w:pPr>
        <w:pStyle w:val="BodytextAgency"/>
      </w:pPr>
      <w:r w:rsidRPr="00B75BCF">
        <w:t xml:space="preserve">Once </w:t>
      </w:r>
      <w:r w:rsidR="00A76959">
        <w:t xml:space="preserve">a </w:t>
      </w:r>
      <w:r w:rsidRPr="00B75BCF">
        <w:t>request is submitted via the IRIS platform, the request will be validated and the fee will be calculated upon the notification of the validation, including any possible fee reduction.</w:t>
      </w:r>
      <w:r>
        <w:t xml:space="preserve"> </w:t>
      </w:r>
    </w:p>
    <w:p w14:paraId="7E656AAC" w14:textId="77777777" w:rsidR="00B75BCF" w:rsidRDefault="00DD7EE9" w:rsidP="0070339D">
      <w:pPr>
        <w:pStyle w:val="BodytextAgency"/>
      </w:pPr>
      <w:r w:rsidRPr="00B75BCF">
        <w:t xml:space="preserve">Upon validation, EMA will issue an invoice to the applicant’s billing address held on file by the Agency. </w:t>
      </w:r>
    </w:p>
    <w:p w14:paraId="13BA4B76" w14:textId="77777777" w:rsidR="00B75BCF" w:rsidRDefault="00DD7EE9" w:rsidP="0070339D">
      <w:pPr>
        <w:pStyle w:val="BodytextAgency"/>
      </w:pPr>
      <w:r w:rsidRPr="00B75BCF">
        <w:t xml:space="preserve">The invoice shall be paid by the payable date indicated on the invoice (deadline for payment). For your request of </w:t>
      </w:r>
      <w:r w:rsidR="00A76959">
        <w:t>s</w:t>
      </w:r>
      <w:r w:rsidRPr="00B75BCF">
        <w:t xml:space="preserve">cientific </w:t>
      </w:r>
      <w:r w:rsidR="00A76959">
        <w:t>a</w:t>
      </w:r>
      <w:r w:rsidRPr="00B75BCF">
        <w:t>dvice to be included in the next available start of procedure date (cut</w:t>
      </w:r>
      <w:r w:rsidR="009E7C30">
        <w:t>-</w:t>
      </w:r>
      <w:r w:rsidRPr="00B75BCF">
        <w:t xml:space="preserve">off date), EMA recommends that you pay the invoice promptly upon receipt, as the amount needs to be received by this date. </w:t>
      </w:r>
    </w:p>
    <w:p w14:paraId="6CEDB4D2" w14:textId="77777777" w:rsidR="00B75BCF" w:rsidRDefault="00DD7EE9" w:rsidP="0070339D">
      <w:pPr>
        <w:pStyle w:val="BodytextAgency"/>
      </w:pPr>
      <w:r w:rsidRPr="00B75BCF">
        <w:t xml:space="preserve">For information on </w:t>
      </w:r>
      <w:r w:rsidR="00A76959">
        <w:t xml:space="preserve">submission </w:t>
      </w:r>
      <w:r w:rsidRPr="00B75BCF">
        <w:t xml:space="preserve">deadlines for </w:t>
      </w:r>
      <w:r w:rsidR="00A76959">
        <w:t>s</w:t>
      </w:r>
      <w:r w:rsidRPr="00B75BCF">
        <w:t xml:space="preserve">cientific </w:t>
      </w:r>
      <w:r w:rsidR="00A76959">
        <w:t>a</w:t>
      </w:r>
      <w:r w:rsidRPr="00B75BCF">
        <w:t xml:space="preserve">dvice including cut-off dates for payments, please refer to the </w:t>
      </w:r>
      <w:hyperlink r:id="rId26" w:history="1">
        <w:r w:rsidR="00A76959">
          <w:rPr>
            <w:rStyle w:val="Hyperlink"/>
          </w:rPr>
          <w:t>Requesting s</w:t>
        </w:r>
        <w:r w:rsidRPr="00DA002A">
          <w:rPr>
            <w:rStyle w:val="Hyperlink"/>
          </w:rPr>
          <w:t xml:space="preserve">cientific </w:t>
        </w:r>
        <w:r w:rsidR="00532922">
          <w:rPr>
            <w:rStyle w:val="Hyperlink"/>
          </w:rPr>
          <w:t>a</w:t>
        </w:r>
        <w:r w:rsidRPr="00DA002A">
          <w:rPr>
            <w:rStyle w:val="Hyperlink"/>
          </w:rPr>
          <w:t xml:space="preserve">dvice </w:t>
        </w:r>
        <w:r w:rsidR="00532922">
          <w:rPr>
            <w:rStyle w:val="Hyperlink"/>
          </w:rPr>
          <w:t>or</w:t>
        </w:r>
        <w:r w:rsidRPr="00DA002A">
          <w:rPr>
            <w:rStyle w:val="Hyperlink"/>
          </w:rPr>
          <w:t xml:space="preserve"> </w:t>
        </w:r>
        <w:r w:rsidR="00532922">
          <w:rPr>
            <w:rStyle w:val="Hyperlink"/>
          </w:rPr>
          <w:t>p</w:t>
        </w:r>
        <w:r w:rsidRPr="00DA002A">
          <w:rPr>
            <w:rStyle w:val="Hyperlink"/>
          </w:rPr>
          <w:t xml:space="preserve">rotocol </w:t>
        </w:r>
        <w:r w:rsidR="00532922">
          <w:rPr>
            <w:rStyle w:val="Hyperlink"/>
          </w:rPr>
          <w:t>a</w:t>
        </w:r>
        <w:r w:rsidRPr="00DA002A">
          <w:rPr>
            <w:rStyle w:val="Hyperlink"/>
          </w:rPr>
          <w:t>ssistance page</w:t>
        </w:r>
      </w:hyperlink>
      <w:r w:rsidRPr="00B75BCF">
        <w:t xml:space="preserve">. </w:t>
      </w:r>
    </w:p>
    <w:p w14:paraId="763EDD03" w14:textId="77777777" w:rsidR="00B75BCF" w:rsidRDefault="00DD7EE9" w:rsidP="0070339D">
      <w:pPr>
        <w:pStyle w:val="BodytextAgency"/>
      </w:pPr>
      <w:r w:rsidRPr="00B75BCF">
        <w:t xml:space="preserve">Should the payment not be received by the deadline specified on the invoice, </w:t>
      </w:r>
      <w:r w:rsidR="00532922">
        <w:t>the</w:t>
      </w:r>
      <w:r w:rsidRPr="00B75BCF">
        <w:t xml:space="preserve"> request will be considered rejected following the conclusion of the administrative validation and an administrative charge will apply. </w:t>
      </w:r>
    </w:p>
    <w:p w14:paraId="64B1BEB0" w14:textId="77777777" w:rsidR="00B75BCF" w:rsidRDefault="00DD7EE9" w:rsidP="0070339D">
      <w:pPr>
        <w:pStyle w:val="BodytextAgency"/>
      </w:pPr>
      <w:r w:rsidRPr="00B75BCF">
        <w:t xml:space="preserve">For additional information on receiving and paying Agency’s invoices, please refer to the </w:t>
      </w:r>
      <w:hyperlink r:id="rId27" w:history="1">
        <w:r w:rsidR="00B75BCF" w:rsidRPr="00DA002A">
          <w:rPr>
            <w:rStyle w:val="Hyperlink"/>
          </w:rPr>
          <w:t>How to pay page</w:t>
        </w:r>
      </w:hyperlink>
      <w:r w:rsidRPr="00B75BCF">
        <w:t xml:space="preserve">. </w:t>
      </w:r>
    </w:p>
    <w:p w14:paraId="11ED56DC" w14:textId="77777777" w:rsidR="00F346B3" w:rsidRPr="0070339D" w:rsidRDefault="00DD7EE9" w:rsidP="0070339D">
      <w:pPr>
        <w:pStyle w:val="BodytextAgency"/>
      </w:pPr>
      <w:r w:rsidRPr="0070339D">
        <w:t xml:space="preserve">The following definitions shall apply for the determination of fees for </w:t>
      </w:r>
      <w:r w:rsidR="004E12BC" w:rsidRPr="0070339D">
        <w:t>scientific</w:t>
      </w:r>
      <w:r w:rsidR="00BB1257" w:rsidRPr="0070339D">
        <w:t xml:space="preserve"> advice</w:t>
      </w:r>
      <w:r w:rsidRPr="0070339D">
        <w:t xml:space="preserve"> requests:</w:t>
      </w:r>
    </w:p>
    <w:p w14:paraId="5929DF22" w14:textId="77777777" w:rsidR="00F346B3" w:rsidRDefault="00DD7EE9" w:rsidP="00334F5C">
      <w:pPr>
        <w:pStyle w:val="BodytextAgency"/>
        <w:numPr>
          <w:ilvl w:val="0"/>
          <w:numId w:val="37"/>
        </w:numPr>
      </w:pPr>
      <w:r w:rsidRPr="00F56643">
        <w:t xml:space="preserve">Quality development: </w:t>
      </w:r>
      <w:r w:rsidR="005E3D8C">
        <w:t>C</w:t>
      </w:r>
      <w:r w:rsidR="005E3D8C" w:rsidRPr="00F56643">
        <w:t>hemical</w:t>
      </w:r>
      <w:r w:rsidRPr="00F56643">
        <w:t>, pharmaceutical and biological testing.</w:t>
      </w:r>
    </w:p>
    <w:p w14:paraId="3661F172" w14:textId="77777777" w:rsidR="00F346B3" w:rsidRPr="00A103F1" w:rsidRDefault="00DD7EE9" w:rsidP="00334F5C">
      <w:pPr>
        <w:pStyle w:val="BodytextAgency"/>
        <w:numPr>
          <w:ilvl w:val="0"/>
          <w:numId w:val="37"/>
        </w:numPr>
      </w:pPr>
      <w:r w:rsidRPr="00A103F1">
        <w:t xml:space="preserve">Non-clinical development: </w:t>
      </w:r>
      <w:r w:rsidR="005E3D8C" w:rsidRPr="00A103F1">
        <w:t xml:space="preserve">Toxicological </w:t>
      </w:r>
      <w:r w:rsidRPr="00A103F1">
        <w:t xml:space="preserve">and </w:t>
      </w:r>
      <w:r w:rsidRPr="00A103F1">
        <w:t>pharmacological</w:t>
      </w:r>
      <w:r w:rsidR="00E1486D">
        <w:t xml:space="preserve"> in </w:t>
      </w:r>
      <w:r w:rsidR="00A036CF" w:rsidRPr="00A103F1">
        <w:t xml:space="preserve">vitro </w:t>
      </w:r>
      <w:r w:rsidRPr="00A103F1">
        <w:t>tests</w:t>
      </w:r>
      <w:r w:rsidR="00E1486D">
        <w:t xml:space="preserve"> and</w:t>
      </w:r>
      <w:r w:rsidR="00A036CF" w:rsidRPr="00A103F1">
        <w:t xml:space="preserve"> animal studies</w:t>
      </w:r>
      <w:r w:rsidRPr="00A103F1">
        <w:t>.</w:t>
      </w:r>
    </w:p>
    <w:p w14:paraId="667870F0" w14:textId="77777777" w:rsidR="00F346B3" w:rsidRPr="00A103F1" w:rsidRDefault="00DD7EE9" w:rsidP="00334F5C">
      <w:pPr>
        <w:pStyle w:val="BodytextAgency"/>
        <w:numPr>
          <w:ilvl w:val="0"/>
          <w:numId w:val="37"/>
        </w:numPr>
      </w:pPr>
      <w:r w:rsidRPr="00A103F1">
        <w:t xml:space="preserve">Clinical development: studies in human subjects including clinical trials designed to determine </w:t>
      </w:r>
      <w:r w:rsidR="005D0843" w:rsidRPr="00E1486D">
        <w:t>human</w:t>
      </w:r>
      <w:r w:rsidR="006B48C9" w:rsidRPr="00E1486D">
        <w:t xml:space="preserve"> pharmacology</w:t>
      </w:r>
      <w:r w:rsidR="005D0843" w:rsidRPr="00E1486D">
        <w:t xml:space="preserve"> </w:t>
      </w:r>
      <w:r w:rsidR="006B48C9" w:rsidRPr="00E1486D">
        <w:t>(</w:t>
      </w:r>
      <w:r w:rsidR="005D0843" w:rsidRPr="00E1486D">
        <w:t>PK/PD</w:t>
      </w:r>
      <w:r w:rsidR="006B48C9" w:rsidRPr="00E1486D">
        <w:t>)</w:t>
      </w:r>
      <w:r w:rsidR="005D0843" w:rsidRPr="00E1486D">
        <w:t xml:space="preserve">, exploratory </w:t>
      </w:r>
      <w:r w:rsidR="00A036CF" w:rsidRPr="00E1486D">
        <w:t xml:space="preserve">and </w:t>
      </w:r>
      <w:r w:rsidR="005D0843" w:rsidRPr="00E1486D">
        <w:t>confirmatory safety and efficacy studies</w:t>
      </w:r>
      <w:r w:rsidR="00A103F1" w:rsidRPr="00E1486D">
        <w:t xml:space="preserve"> or approaches (e.g.</w:t>
      </w:r>
      <w:r w:rsidR="00E1486D" w:rsidRPr="00E1486D">
        <w:t>,</w:t>
      </w:r>
      <w:r w:rsidR="00A103F1" w:rsidRPr="00E1486D">
        <w:t xml:space="preserve"> use of literature/real-world-evidence or modelling and simulation) to substitute clinical testing.</w:t>
      </w:r>
      <w:r w:rsidR="00A103F1" w:rsidRPr="00A103F1">
        <w:t xml:space="preserve"> </w:t>
      </w:r>
    </w:p>
    <w:p w14:paraId="35918ED0" w14:textId="77777777" w:rsidR="006374F8" w:rsidRDefault="00DD7EE9" w:rsidP="006374F8">
      <w:pPr>
        <w:pStyle w:val="BodytextAgency"/>
      </w:pPr>
      <w:r w:rsidRPr="0070339D">
        <w:t xml:space="preserve">For </w:t>
      </w:r>
      <w:r>
        <w:t xml:space="preserve">further </w:t>
      </w:r>
      <w:r w:rsidRPr="0070339D">
        <w:t>details please refer to the</w:t>
      </w:r>
      <w:r w:rsidR="000C7F35">
        <w:t xml:space="preserve"> </w:t>
      </w:r>
      <w:hyperlink r:id="rId28" w:history="1">
        <w:r w:rsidR="000C7F35" w:rsidRPr="000C7F35">
          <w:rPr>
            <w:rStyle w:val="Hyperlink"/>
          </w:rPr>
          <w:t>Fee regulation working arrangements</w:t>
        </w:r>
      </w:hyperlink>
      <w:r w:rsidR="000C7F35">
        <w:t>.</w:t>
      </w:r>
      <w:r w:rsidRPr="0070339D">
        <w:t xml:space="preserve"> </w:t>
      </w:r>
    </w:p>
    <w:p w14:paraId="2C20A36C" w14:textId="77777777" w:rsidR="002F57CD" w:rsidRDefault="00DD7EE9" w:rsidP="0012336B">
      <w:pPr>
        <w:pStyle w:val="Heading1Agency"/>
      </w:pPr>
      <w:bookmarkStart w:id="111" w:name="_Toc153265026"/>
      <w:bookmarkStart w:id="112" w:name="_Toc153265093"/>
      <w:bookmarkStart w:id="113" w:name="_Toc352163481"/>
      <w:bookmarkStart w:id="114" w:name="_Toc184303506"/>
      <w:bookmarkEnd w:id="111"/>
      <w:bookmarkEnd w:id="112"/>
      <w:r w:rsidRPr="0030715F">
        <w:t xml:space="preserve">How do I request a fee reduction for </w:t>
      </w:r>
      <w:r w:rsidR="00B4591F">
        <w:t>p</w:t>
      </w:r>
      <w:r w:rsidR="00984CA3">
        <w:t>rotocol assistance</w:t>
      </w:r>
      <w:r w:rsidRPr="0030715F">
        <w:t>?</w:t>
      </w:r>
      <w:bookmarkEnd w:id="113"/>
      <w:bookmarkEnd w:id="114"/>
    </w:p>
    <w:p w14:paraId="7B2A2240" w14:textId="77777777" w:rsidR="001C679F" w:rsidRDefault="00DD7EE9" w:rsidP="00A23236">
      <w:pPr>
        <w:pStyle w:val="BodytextAgency"/>
      </w:pPr>
      <w:r w:rsidRPr="001C679F">
        <w:t xml:space="preserve">A 75% fee reduction will be applicable to Protocol Assistance requested by non-SME applicants, while SME applicants will benefit from a 100% fee reduction. </w:t>
      </w:r>
    </w:p>
    <w:p w14:paraId="1A70DE0C" w14:textId="77777777" w:rsidR="006374F8" w:rsidRDefault="00DD7EE9" w:rsidP="00A23236">
      <w:pPr>
        <w:pStyle w:val="BodytextAgency"/>
      </w:pPr>
      <w:r>
        <w:lastRenderedPageBreak/>
        <w:t>To be eligible for orphan fee incentives</w:t>
      </w:r>
      <w:r w:rsidR="00FD3377">
        <w:t>,</w:t>
      </w:r>
      <w:r>
        <w:t xml:space="preserve"> all of the following conditions must be met at the fee due date (date of notification of administrative validation): </w:t>
      </w:r>
    </w:p>
    <w:p w14:paraId="7703424E" w14:textId="77777777" w:rsidR="006374F8" w:rsidRDefault="00DD7EE9" w:rsidP="00334F5C">
      <w:pPr>
        <w:pStyle w:val="BodytextAgency"/>
        <w:numPr>
          <w:ilvl w:val="0"/>
          <w:numId w:val="54"/>
        </w:numPr>
      </w:pPr>
      <w:r>
        <w:t xml:space="preserve">A decision of the European Commission must be in place (product registered in the Community Register) </w:t>
      </w:r>
    </w:p>
    <w:p w14:paraId="5313A345" w14:textId="77777777" w:rsidR="006374F8" w:rsidRDefault="00DD7EE9" w:rsidP="00334F5C">
      <w:pPr>
        <w:pStyle w:val="BodytextAgency"/>
        <w:numPr>
          <w:ilvl w:val="0"/>
          <w:numId w:val="54"/>
        </w:numPr>
      </w:pPr>
      <w:r>
        <w:t xml:space="preserve">The Applicant for </w:t>
      </w:r>
      <w:r w:rsidR="00532922">
        <w:t>p</w:t>
      </w:r>
      <w:r>
        <w:t xml:space="preserve">rotocol </w:t>
      </w:r>
      <w:r w:rsidR="00532922">
        <w:t>a</w:t>
      </w:r>
      <w:r>
        <w:t xml:space="preserve">ssistance and the </w:t>
      </w:r>
      <w:r w:rsidR="00532922">
        <w:t>s</w:t>
      </w:r>
      <w:r>
        <w:t xml:space="preserve">ponsor of the designation must be the same entity </w:t>
      </w:r>
    </w:p>
    <w:p w14:paraId="336B6E80" w14:textId="77777777" w:rsidR="006374F8" w:rsidRDefault="00DD7EE9" w:rsidP="00334F5C">
      <w:pPr>
        <w:pStyle w:val="BodytextAgency"/>
        <w:numPr>
          <w:ilvl w:val="0"/>
          <w:numId w:val="54"/>
        </w:numPr>
      </w:pPr>
      <w:r>
        <w:t xml:space="preserve">The indication for which advice is sought must match the orphan designation indication. </w:t>
      </w:r>
    </w:p>
    <w:p w14:paraId="3B7AF593" w14:textId="77777777" w:rsidR="00A60D14" w:rsidRDefault="00DD7EE9" w:rsidP="00A23236">
      <w:pPr>
        <w:pStyle w:val="BodytextAgency"/>
      </w:pPr>
      <w:r>
        <w:t>Please note that the positive COMP opinion on orphan designation is not sufficient for eligibility to the orphan fee reduction.</w:t>
      </w:r>
    </w:p>
    <w:p w14:paraId="772BD068" w14:textId="77777777" w:rsidR="00DF759F" w:rsidRDefault="00DD7EE9" w:rsidP="00DF759F">
      <w:pPr>
        <w:pStyle w:val="BodytextAgency"/>
      </w:pPr>
      <w:r>
        <w:t>Applicants will be prompted to fill in relevant information in IRIS at the time of submission</w:t>
      </w:r>
      <w:r w:rsidR="00FE2DBC">
        <w:t xml:space="preserve"> of their protocol assistance request. </w:t>
      </w:r>
    </w:p>
    <w:p w14:paraId="66E714F9" w14:textId="77777777" w:rsidR="00DF759F" w:rsidRPr="00A23236" w:rsidRDefault="00DD7EE9" w:rsidP="00DF759F">
      <w:pPr>
        <w:pStyle w:val="BodytextAgency"/>
      </w:pPr>
      <w:r w:rsidRPr="00A23236">
        <w:t xml:space="preserve">The fee reduction will </w:t>
      </w:r>
      <w:r>
        <w:t xml:space="preserve">be </w:t>
      </w:r>
      <w:r w:rsidRPr="00A23236">
        <w:t xml:space="preserve">automatically applied </w:t>
      </w:r>
      <w:r>
        <w:t xml:space="preserve">at the time of administrative </w:t>
      </w:r>
      <w:r w:rsidRPr="00A23236">
        <w:t xml:space="preserve">validation of the request, provided that the </w:t>
      </w:r>
      <w:r w:rsidR="00FE2DBC">
        <w:t>above conditions are met.</w:t>
      </w:r>
      <w:r w:rsidRPr="00A23236">
        <w:t xml:space="preserve"> </w:t>
      </w:r>
    </w:p>
    <w:p w14:paraId="4A1C8393" w14:textId="77777777" w:rsidR="001C679F" w:rsidRDefault="00DD7EE9" w:rsidP="00A23236">
      <w:pPr>
        <w:pStyle w:val="BodytextAgency"/>
      </w:pPr>
      <w:r w:rsidRPr="001C679F">
        <w:t xml:space="preserve">Please note that during a transfer of an orphan designation, eligibility for fee incentives lies with the initial sponsor (orphan designation holder) until the transfer is complete. Once the transfer is completed, the new sponsor is eligible to fee incentives. The new sponsor must be a different person/legal entity. </w:t>
      </w:r>
    </w:p>
    <w:p w14:paraId="42F0868E" w14:textId="77777777" w:rsidR="001C679F" w:rsidRDefault="00DD7EE9" w:rsidP="00A23236">
      <w:pPr>
        <w:pStyle w:val="BodytextAgency"/>
      </w:pPr>
      <w:r w:rsidRPr="001C679F">
        <w:t xml:space="preserve">For more information on how to receive an orphan designation for a medicinal product, please refer to the </w:t>
      </w:r>
      <w:hyperlink r:id="rId29" w:history="1">
        <w:r w:rsidR="001C679F" w:rsidRPr="001C679F">
          <w:rPr>
            <w:rStyle w:val="Hyperlink"/>
          </w:rPr>
          <w:t>Orphan Designation Overview page</w:t>
        </w:r>
      </w:hyperlink>
      <w:r w:rsidRPr="001C679F">
        <w:t>.</w:t>
      </w:r>
    </w:p>
    <w:p w14:paraId="2066BB7F" w14:textId="77777777" w:rsidR="00EF6FA2" w:rsidRDefault="00DD7EE9" w:rsidP="0012336B">
      <w:pPr>
        <w:pStyle w:val="Heading1Agency"/>
      </w:pPr>
      <w:bookmarkStart w:id="115" w:name="_Toc352163482"/>
      <w:bookmarkStart w:id="116" w:name="_Toc184303507"/>
      <w:bookmarkStart w:id="117" w:name="sme"/>
      <w:r w:rsidRPr="0030715F">
        <w:t>How do I request a fee reduction for small and medium-sized enterprises (SME)?</w:t>
      </w:r>
      <w:bookmarkEnd w:id="115"/>
      <w:bookmarkEnd w:id="116"/>
    </w:p>
    <w:bookmarkEnd w:id="117"/>
    <w:p w14:paraId="2033BCAC" w14:textId="77777777" w:rsidR="001C679F" w:rsidRDefault="00DD7EE9" w:rsidP="00EF6FA2">
      <w:pPr>
        <w:pStyle w:val="BodytextAgency"/>
      </w:pPr>
      <w:r w:rsidRPr="001C679F">
        <w:t xml:space="preserve">A 90% fee reduction will apply to requests related to non-orphan medicinal products submitted by SMEs while a 100% fee reduction will apply to requests related to designated orphan medicinal products submitted by said entities. </w:t>
      </w:r>
    </w:p>
    <w:p w14:paraId="7BD9DB89" w14:textId="77777777" w:rsidR="001C679F" w:rsidRDefault="00DD7EE9" w:rsidP="00EF6FA2">
      <w:pPr>
        <w:pStyle w:val="BodytextAgency"/>
      </w:pPr>
      <w:r w:rsidRPr="001C679F">
        <w:t xml:space="preserve">Applicants must be established in the EEA and fulfil the definition of a micro, small or medium-sized enterprise as set out in </w:t>
      </w:r>
      <w:hyperlink r:id="rId30" w:history="1">
        <w:r w:rsidR="001C679F" w:rsidRPr="00AD1FD8">
          <w:rPr>
            <w:rStyle w:val="Hyperlink"/>
          </w:rPr>
          <w:t>Commission Recommendation 2003/361/EC of 6 May 2003</w:t>
        </w:r>
      </w:hyperlink>
      <w:r w:rsidRPr="001C679F">
        <w:t xml:space="preserve">. To benefit from incentives, SMEs must hold a valid SME status with EMA or have submitted the renewal of the SME status (i.e. before its expiry) at the time of submission of the scientific advice request. </w:t>
      </w:r>
    </w:p>
    <w:p w14:paraId="6FC81ACA" w14:textId="77777777" w:rsidR="001C679F" w:rsidRDefault="00DD7EE9" w:rsidP="00EF6FA2">
      <w:pPr>
        <w:pStyle w:val="BodytextAgency"/>
      </w:pPr>
      <w:r w:rsidRPr="001C679F">
        <w:t xml:space="preserve">The fee reductions shall not be granted to SMEs acting as applicant for the relevant medicinal product by virtue of a contractual arrangement with a non-SME legal entity. </w:t>
      </w:r>
    </w:p>
    <w:p w14:paraId="6AB8B9AE" w14:textId="77777777" w:rsidR="001C679F" w:rsidRDefault="00DD7EE9" w:rsidP="00EF6FA2">
      <w:pPr>
        <w:pStyle w:val="BodytextAgency"/>
      </w:pPr>
      <w:r w:rsidRPr="001C679F">
        <w:t xml:space="preserve">SME regulatory consultancies may seek to benefit from the provisions of the </w:t>
      </w:r>
      <w:hyperlink r:id="rId31" w:history="1">
        <w:r w:rsidR="00AD1FD8">
          <w:rPr>
            <w:rStyle w:val="Hyperlink"/>
          </w:rPr>
          <w:t>EMA S</w:t>
        </w:r>
        <w:r w:rsidRPr="00AD1FD8">
          <w:rPr>
            <w:rStyle w:val="Hyperlink"/>
          </w:rPr>
          <w:t>ME Regulation</w:t>
        </w:r>
      </w:hyperlink>
      <w:r w:rsidRPr="001C679F">
        <w:t xml:space="preserve"> on behalf of non-EEA based clients only if both they and the client meet the SME criteria (i.e. fall below headcount and financial thresholds)</w:t>
      </w:r>
      <w:r w:rsidR="003B51E3">
        <w:t xml:space="preserve"> </w:t>
      </w:r>
      <w:r w:rsidR="003B51E3" w:rsidRPr="001C679F">
        <w:t>at the time of submission of the scientific advice request</w:t>
      </w:r>
      <w:r w:rsidRPr="001C679F">
        <w:t xml:space="preserve">. In this case, both the regulatory consultant and the non-EEA based company should submit SME declarations. If successful, the regulatory consultant would receive an SME notification and the non-EEA based company would be listed in </w:t>
      </w:r>
      <w:r w:rsidR="00AD1FD8">
        <w:t xml:space="preserve">the </w:t>
      </w:r>
      <w:r w:rsidRPr="001C679F">
        <w:t>annex to that notification as an SME client company. It is not possible f</w:t>
      </w:r>
      <w:r w:rsidRPr="001C679F">
        <w:t>or an SME regulatory consultant to be considered eligible</w:t>
      </w:r>
      <w:r w:rsidR="00AD1FD8">
        <w:t>,</w:t>
      </w:r>
      <w:r w:rsidRPr="001C679F">
        <w:t xml:space="preserve"> if they are acting on behalf of non-SME clients, as this would be contrary to the objectives of the </w:t>
      </w:r>
      <w:r w:rsidR="00AD1FD8">
        <w:t xml:space="preserve">EMA </w:t>
      </w:r>
      <w:r w:rsidRPr="001C679F">
        <w:t xml:space="preserve">SME Regulation. </w:t>
      </w:r>
    </w:p>
    <w:p w14:paraId="4BB8439E" w14:textId="77777777" w:rsidR="001C679F" w:rsidRDefault="00DD7EE9" w:rsidP="00EF6FA2">
      <w:pPr>
        <w:pStyle w:val="BodytextAgency"/>
      </w:pPr>
      <w:r w:rsidRPr="001C679F">
        <w:t xml:space="preserve">The invoice will be sent to the company acting as the applicant. </w:t>
      </w:r>
    </w:p>
    <w:p w14:paraId="7706E474" w14:textId="77777777" w:rsidR="00DF759F" w:rsidRDefault="00DD7EE9" w:rsidP="00DF759F">
      <w:pPr>
        <w:pStyle w:val="BodytextAgency"/>
      </w:pPr>
      <w:r>
        <w:t>Applicants will be prompted to fill in relevant information in IRIS at the time of submission</w:t>
      </w:r>
      <w:r w:rsidR="00FE2DBC">
        <w:t xml:space="preserve"> of their request. </w:t>
      </w:r>
      <w:r>
        <w:t xml:space="preserve"> </w:t>
      </w:r>
    </w:p>
    <w:p w14:paraId="5E773119" w14:textId="77777777" w:rsidR="00DF759F" w:rsidRPr="00A23236" w:rsidRDefault="00DD7EE9" w:rsidP="00DF759F">
      <w:pPr>
        <w:pStyle w:val="BodytextAgency"/>
      </w:pPr>
      <w:r w:rsidRPr="00A23236">
        <w:lastRenderedPageBreak/>
        <w:t xml:space="preserve">The fee reduction will </w:t>
      </w:r>
      <w:r>
        <w:t xml:space="preserve">be </w:t>
      </w:r>
      <w:r w:rsidRPr="00A23236">
        <w:t xml:space="preserve">automatically applied </w:t>
      </w:r>
      <w:r>
        <w:t xml:space="preserve">at the time of administrative </w:t>
      </w:r>
      <w:r w:rsidRPr="00A23236">
        <w:t xml:space="preserve">validation of the request, provided that the </w:t>
      </w:r>
      <w:r w:rsidR="00FE2DBC">
        <w:t>above conditions are met</w:t>
      </w:r>
      <w:r w:rsidRPr="00A23236">
        <w:t xml:space="preserve">. </w:t>
      </w:r>
    </w:p>
    <w:p w14:paraId="1DA368C5" w14:textId="77777777" w:rsidR="000A46CE" w:rsidRDefault="00DD7EE9" w:rsidP="000A46CE">
      <w:pPr>
        <w:pStyle w:val="BodytextAgency"/>
      </w:pPr>
      <w:r w:rsidRPr="001C679F">
        <w:t xml:space="preserve">To register as an SME with EMA or renew the SME status, please refer to the </w:t>
      </w:r>
      <w:hyperlink r:id="rId32" w:history="1">
        <w:r w:rsidR="000A46CE" w:rsidRPr="001C679F">
          <w:rPr>
            <w:rStyle w:val="Hyperlink"/>
          </w:rPr>
          <w:t>Support to SMEs page</w:t>
        </w:r>
      </w:hyperlink>
      <w:r w:rsidRPr="001C679F">
        <w:t>.</w:t>
      </w:r>
      <w:bookmarkStart w:id="118" w:name="_Toc352163483"/>
    </w:p>
    <w:p w14:paraId="20F71B7E" w14:textId="77777777" w:rsidR="003209DC" w:rsidRDefault="00DD7EE9" w:rsidP="003209DC">
      <w:pPr>
        <w:pStyle w:val="Heading1Agency"/>
      </w:pPr>
      <w:bookmarkStart w:id="119" w:name="_Toc184303508"/>
      <w:r w:rsidRPr="0030715F">
        <w:t xml:space="preserve">How do I request a fee reduction for </w:t>
      </w:r>
      <w:r>
        <w:t xml:space="preserve">entities not engaged in </w:t>
      </w:r>
      <w:r w:rsidR="00412B79">
        <w:t>economic</w:t>
      </w:r>
      <w:r>
        <w:t xml:space="preserve"> activities</w:t>
      </w:r>
      <w:r w:rsidRPr="0030715F">
        <w:t>?</w:t>
      </w:r>
      <w:bookmarkEnd w:id="119"/>
    </w:p>
    <w:p w14:paraId="42E68704" w14:textId="77777777" w:rsidR="003209DC" w:rsidRDefault="00DD7EE9" w:rsidP="003209DC">
      <w:pPr>
        <w:pStyle w:val="BodytextAgency"/>
      </w:pPr>
      <w:r w:rsidRPr="003209DC">
        <w:t xml:space="preserve">A 100% fee reduction is applicable to certain entities and requests for scientific advice. </w:t>
      </w:r>
    </w:p>
    <w:p w14:paraId="20D680EB" w14:textId="77777777" w:rsidR="003209DC" w:rsidRDefault="00DD7EE9" w:rsidP="003209DC">
      <w:pPr>
        <w:pStyle w:val="BodytextAgency"/>
      </w:pPr>
      <w:r w:rsidRPr="003209DC">
        <w:t xml:space="preserve">In order to grant the fee reduction, the </w:t>
      </w:r>
      <w:r w:rsidR="00E7638B">
        <w:t>EMA</w:t>
      </w:r>
      <w:r w:rsidRPr="003209DC">
        <w:t xml:space="preserve"> has to verify compliance with section 1.8 of </w:t>
      </w:r>
      <w:r w:rsidR="00E7638B">
        <w:t>its</w:t>
      </w:r>
      <w:r w:rsidRPr="003209DC">
        <w:t xml:space="preserve"> </w:t>
      </w:r>
      <w:hyperlink r:id="rId33" w:history="1">
        <w:r w:rsidR="003209DC" w:rsidRPr="003B51E3">
          <w:rPr>
            <w:rStyle w:val="Hyperlink"/>
          </w:rPr>
          <w:t>Fee Regulation Working Arrangements</w:t>
        </w:r>
      </w:hyperlink>
      <w:r w:rsidRPr="003209DC">
        <w:t xml:space="preserve">. Said verification is carried out on request from the applicant, which shall be submitted to the Agency. </w:t>
      </w:r>
    </w:p>
    <w:p w14:paraId="601C7064" w14:textId="77777777" w:rsidR="003209DC" w:rsidRDefault="00DD7EE9" w:rsidP="003209DC">
      <w:pPr>
        <w:pStyle w:val="BodytextAgency"/>
      </w:pPr>
      <w:r w:rsidRPr="003209DC">
        <w:t xml:space="preserve">The verification must be completed with a positive outcome (i.e. compliance verified) by the time of submission of the request for </w:t>
      </w:r>
      <w:r w:rsidR="00E7638B">
        <w:t>s</w:t>
      </w:r>
      <w:r w:rsidRPr="003209DC">
        <w:t xml:space="preserve">cientific </w:t>
      </w:r>
      <w:r w:rsidR="00E7638B">
        <w:t>a</w:t>
      </w:r>
      <w:r w:rsidRPr="003209DC">
        <w:t xml:space="preserve">dvice, at the latest. Therefore, the request for verification has to be submitted at least 5 weeks before the submission of the request for </w:t>
      </w:r>
      <w:r w:rsidR="00E7638B">
        <w:t>s</w:t>
      </w:r>
      <w:r w:rsidRPr="003209DC">
        <w:t xml:space="preserve">cientific </w:t>
      </w:r>
      <w:r w:rsidR="00E7638B">
        <w:t>a</w:t>
      </w:r>
      <w:r w:rsidRPr="003209DC">
        <w:t xml:space="preserve">dvice. </w:t>
      </w:r>
    </w:p>
    <w:p w14:paraId="3E108EEF" w14:textId="77777777" w:rsidR="003209DC" w:rsidRDefault="00DD7EE9" w:rsidP="003209DC">
      <w:pPr>
        <w:pStyle w:val="BodytextAgency"/>
      </w:pPr>
      <w:r w:rsidRPr="003209DC">
        <w:t>Late requests may not be processed in time, in which case</w:t>
      </w:r>
      <w:r w:rsidR="00E7638B">
        <w:t xml:space="preserve"> they</w:t>
      </w:r>
      <w:r w:rsidRPr="003209DC">
        <w:t xml:space="preserve"> will not be taken into consideration when determining the fee for </w:t>
      </w:r>
      <w:r w:rsidR="00E7638B">
        <w:t>s</w:t>
      </w:r>
      <w:r w:rsidRPr="003209DC">
        <w:t xml:space="preserve">cientific </w:t>
      </w:r>
      <w:r w:rsidR="00E7638B">
        <w:t>a</w:t>
      </w:r>
      <w:r w:rsidRPr="003209DC">
        <w:t xml:space="preserve">dvice. </w:t>
      </w:r>
    </w:p>
    <w:p w14:paraId="1C48422A" w14:textId="77777777" w:rsidR="00DF759F" w:rsidRDefault="00DD7EE9" w:rsidP="00DF759F">
      <w:pPr>
        <w:pStyle w:val="BodytextAgency"/>
      </w:pPr>
      <w:r>
        <w:t xml:space="preserve">Eligible applicants (i.e. following successful compliance verification) will be prompted to fill in relevant information in IRIS at the time of submission of their scientific advice request. </w:t>
      </w:r>
    </w:p>
    <w:p w14:paraId="1B1F08D9" w14:textId="77777777" w:rsidR="00DF759F" w:rsidRPr="00A23236" w:rsidRDefault="00DD7EE9" w:rsidP="00DF759F">
      <w:pPr>
        <w:pStyle w:val="BodytextAgency"/>
      </w:pPr>
      <w:r w:rsidRPr="00A23236">
        <w:t xml:space="preserve">The fee reduction will </w:t>
      </w:r>
      <w:r>
        <w:t xml:space="preserve">be </w:t>
      </w:r>
      <w:r w:rsidRPr="00A23236">
        <w:t xml:space="preserve">automatically applied </w:t>
      </w:r>
      <w:r>
        <w:t xml:space="preserve">at the time of administrative </w:t>
      </w:r>
      <w:r w:rsidRPr="00A23236">
        <w:t xml:space="preserve">validation of the request, provided that the </w:t>
      </w:r>
      <w:r w:rsidR="00FE2DBC">
        <w:t>above conditions are met</w:t>
      </w:r>
      <w:r w:rsidRPr="00A23236">
        <w:t xml:space="preserve">. </w:t>
      </w:r>
    </w:p>
    <w:p w14:paraId="10A31A2B" w14:textId="77777777" w:rsidR="003209DC" w:rsidRPr="003209DC" w:rsidRDefault="00DD7EE9" w:rsidP="003504FF">
      <w:pPr>
        <w:pStyle w:val="BodytextAgency"/>
      </w:pPr>
      <w:r w:rsidRPr="003209DC">
        <w:t xml:space="preserve">For more information on the above-referred verification, please refer to </w:t>
      </w:r>
      <w:hyperlink r:id="rId34" w:history="1">
        <w:r w:rsidR="003209DC" w:rsidRPr="003209DC">
          <w:rPr>
            <w:rStyle w:val="Hyperlink"/>
          </w:rPr>
          <w:t>Academia Overview page</w:t>
        </w:r>
      </w:hyperlink>
      <w:r w:rsidRPr="003209DC">
        <w:t>.</w:t>
      </w:r>
    </w:p>
    <w:p w14:paraId="5C2F92F9" w14:textId="77777777" w:rsidR="0042652E" w:rsidRPr="003209DC" w:rsidRDefault="00DD7EE9" w:rsidP="003209DC">
      <w:pPr>
        <w:pStyle w:val="Heading1Agency"/>
      </w:pPr>
      <w:bookmarkStart w:id="120" w:name="_Toc184303509"/>
      <w:r w:rsidRPr="003209DC">
        <w:t xml:space="preserve">How does the regulation on </w:t>
      </w:r>
      <w:r w:rsidR="00897B0D">
        <w:t>a</w:t>
      </w:r>
      <w:r w:rsidRPr="003209DC">
        <w:t xml:space="preserve">dvanced </w:t>
      </w:r>
      <w:r w:rsidR="00897B0D">
        <w:t>t</w:t>
      </w:r>
      <w:r w:rsidRPr="003209DC">
        <w:t>herapies impact the scientific advice/protocol assistance procedure</w:t>
      </w:r>
      <w:bookmarkEnd w:id="118"/>
      <w:r w:rsidRPr="003209DC">
        <w:t>?</w:t>
      </w:r>
      <w:bookmarkEnd w:id="120"/>
    </w:p>
    <w:p w14:paraId="282652DE" w14:textId="77777777" w:rsidR="0042652E" w:rsidRPr="00A23236" w:rsidRDefault="0042652E" w:rsidP="0042652E">
      <w:pPr>
        <w:pStyle w:val="BodytextAgency"/>
      </w:pPr>
      <w:hyperlink r:id="rId35" w:history="1">
        <w:r w:rsidRPr="003504FF">
          <w:rPr>
            <w:rStyle w:val="Hyperlink"/>
          </w:rPr>
          <w:t>Regulation (EC) No 1394/2007 on advanced therapy medicinal products</w:t>
        </w:r>
      </w:hyperlink>
      <w:r w:rsidR="00DD7EE9" w:rsidRPr="00A23236">
        <w:t xml:space="preserve"> lays down specific rules concerning the authorisation, supervision and pharmacovigilance of advanced therapy medicinal products (</w:t>
      </w:r>
      <w:r w:rsidR="00897B0D">
        <w:t xml:space="preserve">ATMPs; </w:t>
      </w:r>
      <w:r w:rsidR="00DD7EE9" w:rsidRPr="00A23236">
        <w:t xml:space="preserve">gene therapy, somatic cell therapy and tissue engineering). </w:t>
      </w:r>
    </w:p>
    <w:p w14:paraId="6145E484" w14:textId="77777777" w:rsidR="0042652E" w:rsidRPr="00A23236" w:rsidRDefault="00DD7EE9" w:rsidP="0042652E">
      <w:pPr>
        <w:pStyle w:val="BodytextAgency"/>
      </w:pPr>
      <w:r w:rsidRPr="00A23236">
        <w:t xml:space="preserve">For detailed information on the regulation please see the </w:t>
      </w:r>
      <w:hyperlink r:id="rId36" w:history="1">
        <w:r w:rsidR="0042652E" w:rsidRPr="003504FF">
          <w:rPr>
            <w:rStyle w:val="Hyperlink"/>
          </w:rPr>
          <w:t>EMA website on advanced therapies</w:t>
        </w:r>
      </w:hyperlink>
      <w:r w:rsidRPr="00A23236">
        <w:t>.</w:t>
      </w:r>
    </w:p>
    <w:p w14:paraId="515C7BEF" w14:textId="77777777" w:rsidR="0042652E" w:rsidRPr="00A23236" w:rsidRDefault="00DD7EE9" w:rsidP="0042652E">
      <w:pPr>
        <w:pStyle w:val="BodytextAgency"/>
      </w:pPr>
      <w:r w:rsidRPr="00A23236">
        <w:t xml:space="preserve">As a result of this legislation the Agency has introduced changes in the </w:t>
      </w:r>
      <w:r w:rsidR="00897B0D">
        <w:t>scientific advice/protocol assistance</w:t>
      </w:r>
      <w:r w:rsidRPr="00A23236">
        <w:t xml:space="preserve"> procedure to reflect the needs of </w:t>
      </w:r>
      <w:r w:rsidR="00897B0D">
        <w:t>a</w:t>
      </w:r>
      <w:r>
        <w:t>pplicants</w:t>
      </w:r>
      <w:r w:rsidRPr="00A23236">
        <w:t xml:space="preserve"> dealing with </w:t>
      </w:r>
      <w:r w:rsidR="00897B0D">
        <w:t>a</w:t>
      </w:r>
      <w:r w:rsidRPr="00A23236">
        <w:t xml:space="preserve">dvanced </w:t>
      </w:r>
      <w:r w:rsidR="00897B0D">
        <w:t>t</w:t>
      </w:r>
      <w:r w:rsidRPr="00A23236">
        <w:t>herapies, these include:</w:t>
      </w:r>
    </w:p>
    <w:p w14:paraId="640B73D0" w14:textId="77777777" w:rsidR="0042652E" w:rsidRPr="00F56643" w:rsidRDefault="00DD7EE9" w:rsidP="00334F5C">
      <w:pPr>
        <w:pStyle w:val="BodytextAgency"/>
        <w:numPr>
          <w:ilvl w:val="0"/>
          <w:numId w:val="44"/>
        </w:numPr>
      </w:pPr>
      <w:r w:rsidRPr="00F56643">
        <w:t xml:space="preserve">A 65% fee waiver for the </w:t>
      </w:r>
      <w:r>
        <w:t>scientific advice</w:t>
      </w:r>
      <w:r w:rsidRPr="00F56643">
        <w:t xml:space="preserve"> procedure for a product in this field</w:t>
      </w:r>
    </w:p>
    <w:p w14:paraId="2666D34C" w14:textId="77777777" w:rsidR="0042652E" w:rsidRPr="00F56643" w:rsidRDefault="00DD7EE9" w:rsidP="00334F5C">
      <w:pPr>
        <w:pStyle w:val="BodytextAgency"/>
        <w:numPr>
          <w:ilvl w:val="0"/>
          <w:numId w:val="44"/>
        </w:numPr>
      </w:pPr>
      <w:r w:rsidRPr="00F56643">
        <w:t xml:space="preserve">Contribution of the members of the Committee for Advanced Therapies </w:t>
      </w:r>
      <w:r w:rsidR="00897B0D">
        <w:t xml:space="preserve">(CAT) </w:t>
      </w:r>
      <w:r w:rsidRPr="00F56643">
        <w:t xml:space="preserve">in the discussion of the </w:t>
      </w:r>
      <w:r>
        <w:t>scientific advice</w:t>
      </w:r>
      <w:r w:rsidRPr="00F56643">
        <w:t xml:space="preserve">, before finalising the advice. </w:t>
      </w:r>
    </w:p>
    <w:p w14:paraId="51C4D131" w14:textId="77777777" w:rsidR="0042652E" w:rsidRPr="00A23236" w:rsidRDefault="00DD7EE9" w:rsidP="0042652E">
      <w:pPr>
        <w:pStyle w:val="BodytextAgency"/>
      </w:pPr>
      <w:r w:rsidRPr="00A23236">
        <w:t xml:space="preserve">The fee reduction will </w:t>
      </w:r>
      <w:r>
        <w:t xml:space="preserve">be </w:t>
      </w:r>
      <w:r w:rsidRPr="00A23236">
        <w:t xml:space="preserve">automatically applied </w:t>
      </w:r>
      <w:r>
        <w:t>following</w:t>
      </w:r>
      <w:r w:rsidRPr="00A23236">
        <w:t xml:space="preserve"> </w:t>
      </w:r>
      <w:r>
        <w:t xml:space="preserve">scientific </w:t>
      </w:r>
      <w:r w:rsidRPr="00A23236">
        <w:t xml:space="preserve">validation of the request, provided that the request falls within the legislative scope of the reduction. </w:t>
      </w:r>
    </w:p>
    <w:p w14:paraId="069A22B1" w14:textId="77777777" w:rsidR="0042652E" w:rsidRPr="00A23236" w:rsidRDefault="00DD7EE9" w:rsidP="0042652E">
      <w:pPr>
        <w:pStyle w:val="BodytextAgency"/>
      </w:pPr>
      <w:bookmarkStart w:id="121" w:name="_Toc262812279"/>
      <w:bookmarkEnd w:id="121"/>
      <w:r w:rsidRPr="00A23236">
        <w:t xml:space="preserve">For ATMPs with uncertainties regarding their status, </w:t>
      </w:r>
      <w:r w:rsidR="00897B0D">
        <w:t>a</w:t>
      </w:r>
      <w:r>
        <w:t>pplicant</w:t>
      </w:r>
      <w:r w:rsidRPr="00A23236">
        <w:t xml:space="preserve">s are advised to seek a scientific recommendation on the </w:t>
      </w:r>
      <w:hyperlink r:id="rId37" w:history="1">
        <w:r w:rsidR="0042652E" w:rsidRPr="00A23236">
          <w:rPr>
            <w:rStyle w:val="Hyperlink"/>
            <w:color w:val="auto"/>
            <w:u w:val="none"/>
          </w:rPr>
          <w:t>classification of ATMPs</w:t>
        </w:r>
      </w:hyperlink>
      <w:r w:rsidRPr="00A23236">
        <w:t xml:space="preserve"> by the CAT according to Article 17 of Regulation (EC) No 1394/2007. </w:t>
      </w:r>
    </w:p>
    <w:p w14:paraId="62318444" w14:textId="77777777" w:rsidR="0042652E" w:rsidRDefault="00DD7EE9" w:rsidP="0042652E">
      <w:pPr>
        <w:pStyle w:val="BodytextAgency"/>
      </w:pPr>
      <w:r w:rsidRPr="00A23236">
        <w:t xml:space="preserve">The purpose of this procedure is to allow </w:t>
      </w:r>
      <w:r w:rsidR="00897B0D">
        <w:t>a</w:t>
      </w:r>
      <w:r>
        <w:t>pplicant</w:t>
      </w:r>
      <w:r w:rsidRPr="00A23236">
        <w:t xml:space="preserve">s to clarify, in case of doubt, the classification whether a given product based on genes, cells or tissues meets the scientific criteria which define ATMPs, in order to address, as early as possible, questions of borderline with other areas such as </w:t>
      </w:r>
      <w:r w:rsidRPr="00A23236">
        <w:lastRenderedPageBreak/>
        <w:t>cosmetics or medical devices, which may arise as science develops. However, this procedure does not replace CHMP scientific advice.</w:t>
      </w:r>
    </w:p>
    <w:p w14:paraId="20AC05BD" w14:textId="77777777" w:rsidR="000A46CE" w:rsidRDefault="00DD7EE9" w:rsidP="000A46CE">
      <w:pPr>
        <w:pStyle w:val="Heading1Agency"/>
      </w:pPr>
      <w:bookmarkStart w:id="122" w:name="_Toc184303510"/>
      <w:r w:rsidRPr="0030715F">
        <w:t xml:space="preserve">How do I request a fee reduction for </w:t>
      </w:r>
      <w:r>
        <w:t>medicinal products for paediatric use</w:t>
      </w:r>
      <w:r w:rsidRPr="0030715F">
        <w:t>?</w:t>
      </w:r>
      <w:bookmarkEnd w:id="122"/>
    </w:p>
    <w:p w14:paraId="0264DFC2" w14:textId="77777777" w:rsidR="0087031F" w:rsidRDefault="00DD7EE9" w:rsidP="000A46CE">
      <w:pPr>
        <w:pStyle w:val="BodytextAgency"/>
      </w:pPr>
      <w:r w:rsidRPr="003209DC">
        <w:t>A 100% fee reduction is applicable for scientific advice on the development of a medicinal product for the paediatric population, if the advice requested does not include the adult population.</w:t>
      </w:r>
    </w:p>
    <w:p w14:paraId="72E8BC83" w14:textId="77777777" w:rsidR="00FE2DBC" w:rsidRDefault="00DD7EE9" w:rsidP="00FE2DBC">
      <w:pPr>
        <w:pStyle w:val="BodytextAgency"/>
      </w:pPr>
      <w:r>
        <w:t xml:space="preserve">Applicants will be prompted to fill in relevant information in IRIS at the time of submission of their  request. </w:t>
      </w:r>
    </w:p>
    <w:p w14:paraId="6594DFC8" w14:textId="77777777" w:rsidR="003209DC" w:rsidRPr="00A23236" w:rsidRDefault="00DD7EE9" w:rsidP="003209DC">
      <w:pPr>
        <w:pStyle w:val="BodytextAgency"/>
      </w:pPr>
      <w:r w:rsidRPr="00A23236">
        <w:t xml:space="preserve">The fee reduction will </w:t>
      </w:r>
      <w:r>
        <w:t xml:space="preserve">be </w:t>
      </w:r>
      <w:r w:rsidRPr="00A23236">
        <w:t xml:space="preserve">automatically applied </w:t>
      </w:r>
      <w:r>
        <w:t>following</w:t>
      </w:r>
      <w:r w:rsidRPr="00A23236">
        <w:t xml:space="preserve"> </w:t>
      </w:r>
      <w:r>
        <w:t xml:space="preserve">scientific </w:t>
      </w:r>
      <w:r w:rsidRPr="00A23236">
        <w:t xml:space="preserve">validation of the request, provided that the request falls within the legislative scope of the reduction. </w:t>
      </w:r>
    </w:p>
    <w:p w14:paraId="1B59E5AF" w14:textId="77777777" w:rsidR="003209DC" w:rsidRDefault="00DD7EE9" w:rsidP="003209DC">
      <w:pPr>
        <w:pStyle w:val="Heading1Agency"/>
      </w:pPr>
      <w:bookmarkStart w:id="123" w:name="_Toc184303511"/>
      <w:r w:rsidRPr="0030715F">
        <w:t xml:space="preserve">How do I request a fee reduction for </w:t>
      </w:r>
      <w:r>
        <w:t>a pandemic vaccine</w:t>
      </w:r>
      <w:r w:rsidRPr="0030715F">
        <w:t>?</w:t>
      </w:r>
      <w:bookmarkEnd w:id="123"/>
    </w:p>
    <w:p w14:paraId="62CD1EDF" w14:textId="77777777" w:rsidR="00DF759F" w:rsidRDefault="00DD7EE9" w:rsidP="0042652E">
      <w:pPr>
        <w:pStyle w:val="BodytextAgency"/>
      </w:pPr>
      <w:r w:rsidRPr="003209DC">
        <w:t xml:space="preserve">A 100% fee reduction is applicable if the request is related to a core dossier for a pandemic vaccine until such a human pandemic situation is duly recognised either by the World Health Organisation or by the </w:t>
      </w:r>
      <w:r w:rsidR="00623370">
        <w:t xml:space="preserve">European </w:t>
      </w:r>
      <w:r w:rsidRPr="003209DC">
        <w:t xml:space="preserve">Commission in accordance with Article 23(1) of </w:t>
      </w:r>
      <w:hyperlink r:id="rId38" w:history="1">
        <w:r w:rsidR="00DF759F" w:rsidRPr="00623370">
          <w:rPr>
            <w:rStyle w:val="Hyperlink"/>
          </w:rPr>
          <w:t>Regulation (EU) 2022/2371 on serious cross-border threats to health</w:t>
        </w:r>
      </w:hyperlink>
      <w:r w:rsidRPr="003209DC">
        <w:t>.</w:t>
      </w:r>
    </w:p>
    <w:p w14:paraId="722648F8" w14:textId="77777777" w:rsidR="00DF759F" w:rsidRDefault="00DD7EE9" w:rsidP="0042652E">
      <w:pPr>
        <w:pStyle w:val="BodytextAgency"/>
      </w:pPr>
      <w:r>
        <w:t>Applicants will be prompted to fill in relevant information in IRIS at the time of submission</w:t>
      </w:r>
      <w:r w:rsidR="00FE2DBC">
        <w:t xml:space="preserve"> of their scientific advice request</w:t>
      </w:r>
      <w:r>
        <w:t xml:space="preserve">. </w:t>
      </w:r>
    </w:p>
    <w:p w14:paraId="41CA4AE1" w14:textId="77777777" w:rsidR="003209DC" w:rsidRDefault="00DD7EE9" w:rsidP="003209DC">
      <w:pPr>
        <w:pStyle w:val="BodytextAgency"/>
      </w:pPr>
      <w:r w:rsidRPr="00A23236">
        <w:t xml:space="preserve">The fee reduction will </w:t>
      </w:r>
      <w:r>
        <w:t xml:space="preserve">be </w:t>
      </w:r>
      <w:r w:rsidRPr="00A23236">
        <w:t xml:space="preserve">automatically applied </w:t>
      </w:r>
      <w:r>
        <w:t>following</w:t>
      </w:r>
      <w:r w:rsidRPr="00A23236">
        <w:t xml:space="preserve"> </w:t>
      </w:r>
      <w:r>
        <w:t xml:space="preserve">scientific </w:t>
      </w:r>
      <w:r w:rsidRPr="00A23236">
        <w:t xml:space="preserve">validation of the request, provided that the request falls within the legislative scope of the reduction. </w:t>
      </w:r>
    </w:p>
    <w:p w14:paraId="08A76C17" w14:textId="77777777" w:rsidR="0087031F" w:rsidRDefault="00DD7EE9" w:rsidP="004C7B88">
      <w:pPr>
        <w:pStyle w:val="Heading1Agency"/>
      </w:pPr>
      <w:bookmarkStart w:id="124" w:name="_Toc184303512"/>
      <w:r w:rsidRPr="0030715F">
        <w:t xml:space="preserve">How do I request a fee reduction for </w:t>
      </w:r>
      <w:r>
        <w:t>an ETF advice during a declared public health emergency?</w:t>
      </w:r>
      <w:bookmarkEnd w:id="124"/>
      <w:r>
        <w:t xml:space="preserve"> </w:t>
      </w:r>
    </w:p>
    <w:p w14:paraId="19EA535F" w14:textId="77777777" w:rsidR="0087031F" w:rsidRDefault="00DD7EE9" w:rsidP="0087031F">
      <w:pPr>
        <w:pStyle w:val="BodytextAgency"/>
      </w:pPr>
      <w:r w:rsidRPr="0087031F">
        <w:t>A 100% fee reduction is applicable for accelerated scientific advice on the main aspects of clinical trials and clinical trial protocols related to a declared public health emergency at the time of submission (</w:t>
      </w:r>
      <w:hyperlink r:id="rId39" w:history="1">
        <w:r w:rsidR="0087031F" w:rsidRPr="00623370">
          <w:rPr>
            <w:rStyle w:val="Hyperlink"/>
          </w:rPr>
          <w:t>Regulation (EU) 2022/123</w:t>
        </w:r>
      </w:hyperlink>
      <w:r w:rsidRPr="0087031F">
        <w:t xml:space="preserve">). </w:t>
      </w:r>
    </w:p>
    <w:p w14:paraId="4D8D3303" w14:textId="77777777" w:rsidR="0087031F" w:rsidRDefault="00DD7EE9" w:rsidP="0087031F">
      <w:pPr>
        <w:pStyle w:val="BodytextAgency"/>
      </w:pPr>
      <w:r w:rsidRPr="0087031F">
        <w:t xml:space="preserve">For more information, refer to the </w:t>
      </w:r>
      <w:hyperlink r:id="rId40" w:history="1">
        <w:r w:rsidR="0087031F" w:rsidRPr="0087031F">
          <w:rPr>
            <w:rStyle w:val="Hyperlink"/>
          </w:rPr>
          <w:t>public health threat overview page</w:t>
        </w:r>
      </w:hyperlink>
      <w:r w:rsidRPr="0087031F">
        <w:t>.</w:t>
      </w:r>
    </w:p>
    <w:p w14:paraId="3CEAC937" w14:textId="77777777" w:rsidR="00FE2DBC" w:rsidRDefault="00DD7EE9" w:rsidP="00FE2DBC">
      <w:pPr>
        <w:pStyle w:val="BodytextAgency"/>
      </w:pPr>
      <w:r>
        <w:t xml:space="preserve">Applicants will be prompted to fill in relevant information in IRIS at the time of submission of their scientific advice request. </w:t>
      </w:r>
    </w:p>
    <w:p w14:paraId="163615A1" w14:textId="77777777" w:rsidR="0087031F" w:rsidRDefault="00DD7EE9" w:rsidP="0087031F">
      <w:pPr>
        <w:pStyle w:val="BodytextAgency"/>
      </w:pPr>
      <w:r w:rsidRPr="00A23236">
        <w:t xml:space="preserve">The fee reduction will </w:t>
      </w:r>
      <w:r>
        <w:t xml:space="preserve">be </w:t>
      </w:r>
      <w:r w:rsidRPr="00A23236">
        <w:t xml:space="preserve">automatically applied </w:t>
      </w:r>
      <w:r>
        <w:t>following</w:t>
      </w:r>
      <w:r w:rsidRPr="00A23236">
        <w:t xml:space="preserve"> </w:t>
      </w:r>
      <w:r>
        <w:t xml:space="preserve">scientific </w:t>
      </w:r>
      <w:r w:rsidRPr="00A23236">
        <w:t xml:space="preserve">validation of the request, provided that the request falls within the legislative scope of the reduction. </w:t>
      </w:r>
    </w:p>
    <w:p w14:paraId="33E88261" w14:textId="77777777" w:rsidR="001032BD" w:rsidRPr="004A5DB2" w:rsidRDefault="00DD7EE9" w:rsidP="001032BD">
      <w:pPr>
        <w:pStyle w:val="Heading1Agency"/>
      </w:pPr>
      <w:bookmarkStart w:id="125" w:name="_Toc184303513"/>
      <w:r w:rsidRPr="004A5DB2">
        <w:t>Can I withdraw my request for Scientific Advice?</w:t>
      </w:r>
      <w:bookmarkEnd w:id="125"/>
    </w:p>
    <w:p w14:paraId="79DE8240" w14:textId="77777777" w:rsidR="009732EA" w:rsidRDefault="00DD7EE9" w:rsidP="0087031F">
      <w:pPr>
        <w:pStyle w:val="BodytextAgency"/>
      </w:pPr>
      <w:r>
        <w:t>A</w:t>
      </w:r>
      <w:r w:rsidR="00FE2DBC">
        <w:t xml:space="preserve"> request </w:t>
      </w:r>
      <w:r>
        <w:t xml:space="preserve">can be withdrawn, </w:t>
      </w:r>
      <w:r w:rsidRPr="009732EA">
        <w:t xml:space="preserve">however, depending on </w:t>
      </w:r>
      <w:r>
        <w:t>the timing of the</w:t>
      </w:r>
      <w:r w:rsidRPr="009732EA">
        <w:t xml:space="preserve"> withdraw</w:t>
      </w:r>
      <w:r>
        <w:t xml:space="preserve">al, </w:t>
      </w:r>
      <w:r w:rsidRPr="009732EA">
        <w:t xml:space="preserve">the Agency may apply the administrative charge laid down in section 6.1 of Annex IV to the Fee Regulation, or the fee for the related application, or the withdrawal may be free of charge. </w:t>
      </w:r>
    </w:p>
    <w:p w14:paraId="6837C83C" w14:textId="77777777" w:rsidR="009732EA" w:rsidRDefault="00DD7EE9" w:rsidP="0087031F">
      <w:pPr>
        <w:pStyle w:val="BodytextAgency"/>
      </w:pPr>
      <w:r w:rsidRPr="009732EA">
        <w:t xml:space="preserve">If your request is withdrawn within 24 hours from your submission in the IRIS portal, the withdrawal will be free of charge. </w:t>
      </w:r>
    </w:p>
    <w:p w14:paraId="3F0990B8" w14:textId="77777777" w:rsidR="009732EA" w:rsidRDefault="00DD7EE9" w:rsidP="0087031F">
      <w:pPr>
        <w:pStyle w:val="BodytextAgency"/>
      </w:pPr>
      <w:r w:rsidRPr="009732EA">
        <w:t xml:space="preserve">If your request is withdrawn after 24 hours from its submission and prior to the completion of the administrative validation, an administrative charge will apply. For micro, small or medium sized enterprises, the administrative charge shall be waived. </w:t>
      </w:r>
    </w:p>
    <w:p w14:paraId="6D01C466" w14:textId="77777777" w:rsidR="0087031F" w:rsidRDefault="00DD7EE9" w:rsidP="0087031F">
      <w:pPr>
        <w:pStyle w:val="BodytextAgency"/>
      </w:pPr>
      <w:r w:rsidRPr="009732EA">
        <w:lastRenderedPageBreak/>
        <w:t>If your request is withdrawn after the Agency has received the payment of the applicable fee, the amount paid will not be returned to the applicant.</w:t>
      </w:r>
    </w:p>
    <w:p w14:paraId="77D869EC" w14:textId="77777777" w:rsidR="009732EA" w:rsidRDefault="00DD7EE9" w:rsidP="009732EA">
      <w:pPr>
        <w:pStyle w:val="Heading1Agency"/>
      </w:pPr>
      <w:bookmarkStart w:id="126" w:name="_Toc184303514"/>
      <w:r w:rsidRPr="009732EA">
        <w:t xml:space="preserve">What happens if my </w:t>
      </w:r>
      <w:r w:rsidR="007D2DEC">
        <w:t>request</w:t>
      </w:r>
      <w:r w:rsidRPr="009732EA">
        <w:t xml:space="preserve"> is rejected following the conclusion of the administrative validation?</w:t>
      </w:r>
      <w:bookmarkEnd w:id="126"/>
    </w:p>
    <w:p w14:paraId="44648017" w14:textId="77777777" w:rsidR="009732EA" w:rsidRDefault="00DD7EE9" w:rsidP="009732EA">
      <w:pPr>
        <w:pStyle w:val="BodytextAgency"/>
      </w:pPr>
      <w:r w:rsidRPr="009732EA">
        <w:t xml:space="preserve">If your </w:t>
      </w:r>
      <w:r w:rsidR="00FE2DBC">
        <w:t>request</w:t>
      </w:r>
      <w:r w:rsidRPr="009732EA">
        <w:t xml:space="preserve"> is rejected following the conclusion of the administrative validation, the Agency will issue an invoice for an administrative charge as laid down in section 6.1, Annex IV, to the Fee Regulation. </w:t>
      </w:r>
    </w:p>
    <w:p w14:paraId="5E92C7D9" w14:textId="77777777" w:rsidR="009732EA" w:rsidRPr="009732EA" w:rsidRDefault="00DD7EE9" w:rsidP="00313D71">
      <w:pPr>
        <w:pStyle w:val="BodytextAgency"/>
      </w:pPr>
      <w:r w:rsidRPr="009732EA">
        <w:t>For registered micro, small or medium sized enterprises, the administrative charge is waived</w:t>
      </w:r>
      <w:r>
        <w:t>.</w:t>
      </w:r>
    </w:p>
    <w:p w14:paraId="4009B356" w14:textId="77777777" w:rsidR="009732EA" w:rsidRDefault="00DD7EE9" w:rsidP="009732EA">
      <w:pPr>
        <w:pStyle w:val="Heading1Agency"/>
      </w:pPr>
      <w:bookmarkStart w:id="127" w:name="_Toc184303515"/>
      <w:r>
        <w:t xml:space="preserve">How do I apply </w:t>
      </w:r>
      <w:r w:rsidRPr="0030715F">
        <w:t xml:space="preserve">for </w:t>
      </w:r>
      <w:r>
        <w:t>scientific advice/protocol assistance and how will my application be validated</w:t>
      </w:r>
      <w:r w:rsidRPr="0030715F">
        <w:t>?</w:t>
      </w:r>
      <w:bookmarkEnd w:id="127"/>
    </w:p>
    <w:p w14:paraId="4F31CC79" w14:textId="77777777" w:rsidR="0042652E" w:rsidRDefault="00DD7EE9" w:rsidP="0042652E">
      <w:pPr>
        <w:pStyle w:val="BodytextAgency"/>
        <w:rPr>
          <w:snapToGrid w:val="0"/>
        </w:rPr>
      </w:pPr>
      <w:r w:rsidRPr="00F56643">
        <w:rPr>
          <w:snapToGrid w:val="0"/>
        </w:rPr>
        <w:t xml:space="preserve">The </w:t>
      </w:r>
      <w:r>
        <w:rPr>
          <w:lang w:val="en-US"/>
        </w:rPr>
        <w:t>Applicant</w:t>
      </w:r>
      <w:r w:rsidRPr="00F56643">
        <w:rPr>
          <w:snapToGrid w:val="0"/>
        </w:rPr>
        <w:t xml:space="preserve"> submits a</w:t>
      </w:r>
      <w:r>
        <w:rPr>
          <w:snapToGrid w:val="0"/>
        </w:rPr>
        <w:t xml:space="preserve">n </w:t>
      </w:r>
      <w:r w:rsidRPr="00B83ADD">
        <w:rPr>
          <w:b/>
          <w:bCs/>
          <w:snapToGrid w:val="0"/>
        </w:rPr>
        <w:t xml:space="preserve">application </w:t>
      </w:r>
      <w:r>
        <w:rPr>
          <w:b/>
          <w:snapToGrid w:val="0"/>
        </w:rPr>
        <w:t>including a d</w:t>
      </w:r>
      <w:r w:rsidRPr="00F56643">
        <w:rPr>
          <w:b/>
          <w:snapToGrid w:val="0"/>
        </w:rPr>
        <w:t xml:space="preserve">raft </w:t>
      </w:r>
      <w:r>
        <w:rPr>
          <w:b/>
          <w:snapToGrid w:val="0"/>
        </w:rPr>
        <w:t>briefing document and supporting documentation (briefing package)</w:t>
      </w:r>
      <w:r w:rsidRPr="00F56643">
        <w:rPr>
          <w:snapToGrid w:val="0"/>
        </w:rPr>
        <w:t xml:space="preserve"> </w:t>
      </w:r>
      <w:r>
        <w:rPr>
          <w:snapToGrid w:val="0"/>
        </w:rPr>
        <w:t xml:space="preserve">via the </w:t>
      </w:r>
      <w:hyperlink r:id="rId41" w:history="1">
        <w:r w:rsidR="0042652E" w:rsidRPr="00F13303">
          <w:rPr>
            <w:rStyle w:val="Hyperlink"/>
            <w:snapToGrid w:val="0"/>
            <w:kern w:val="28"/>
          </w:rPr>
          <w:t>IRIS</w:t>
        </w:r>
      </w:hyperlink>
      <w:r>
        <w:rPr>
          <w:snapToGrid w:val="0"/>
        </w:rPr>
        <w:t xml:space="preserve"> platform.</w:t>
      </w:r>
    </w:p>
    <w:p w14:paraId="447E1CD1" w14:textId="77777777" w:rsidR="0042652E" w:rsidRPr="00C86A45" w:rsidRDefault="00DD7EE9" w:rsidP="0042652E">
      <w:pPr>
        <w:pStyle w:val="BodytextAgency"/>
      </w:pPr>
      <w:r w:rsidRPr="00F56643">
        <w:t xml:space="preserve">If a </w:t>
      </w:r>
      <w:r>
        <w:rPr>
          <w:lang w:val="en-US"/>
        </w:rPr>
        <w:t>scientific advice</w:t>
      </w:r>
      <w:r w:rsidRPr="00F56643">
        <w:t xml:space="preserve"> or </w:t>
      </w:r>
      <w:r>
        <w:t>protocol assistance</w:t>
      </w:r>
      <w:r w:rsidRPr="00F56643">
        <w:t xml:space="preserve"> </w:t>
      </w:r>
      <w:r>
        <w:t>preparatory</w:t>
      </w:r>
      <w:r w:rsidRPr="00F56643">
        <w:t xml:space="preserve"> meeting is requested </w:t>
      </w:r>
      <w:r>
        <w:t>when applying</w:t>
      </w:r>
      <w:r w:rsidRPr="00F56643">
        <w:t xml:space="preserve">, the </w:t>
      </w:r>
      <w:r w:rsidR="00273847">
        <w:t xml:space="preserve">submission </w:t>
      </w:r>
      <w:r w:rsidRPr="00F56643">
        <w:t xml:space="preserve">deadline is approximately </w:t>
      </w:r>
      <w:r>
        <w:t>8 weeks</w:t>
      </w:r>
      <w:r w:rsidRPr="00F56643">
        <w:t xml:space="preserve"> before the</w:t>
      </w:r>
      <w:r>
        <w:t xml:space="preserve"> intended</w:t>
      </w:r>
      <w:r w:rsidRPr="00F56643">
        <w:t xml:space="preserve"> start of the procedure.  If no </w:t>
      </w:r>
      <w:r>
        <w:t>preparatory</w:t>
      </w:r>
      <w:r w:rsidRPr="00F56643">
        <w:t xml:space="preserve"> meeting is requested the deadline for submi</w:t>
      </w:r>
      <w:r>
        <w:t>ssion</w:t>
      </w:r>
      <w:r w:rsidRPr="00F56643">
        <w:t xml:space="preserve"> is approximately </w:t>
      </w:r>
      <w:r>
        <w:t xml:space="preserve">4 weeks </w:t>
      </w:r>
      <w:r w:rsidRPr="00F56643">
        <w:t>before the</w:t>
      </w:r>
      <w:r>
        <w:t xml:space="preserve"> intended</w:t>
      </w:r>
      <w:r w:rsidRPr="00F56643">
        <w:t xml:space="preserve"> start of the procedure.</w:t>
      </w:r>
      <w:r>
        <w:t xml:space="preserve"> </w:t>
      </w:r>
      <w:r w:rsidRPr="009A2566">
        <w:rPr>
          <w:lang w:val="en-US"/>
        </w:rPr>
        <w:t>The</w:t>
      </w:r>
      <w:r w:rsidRPr="00F56643">
        <w:t xml:space="preserve"> </w:t>
      </w:r>
      <w:hyperlink r:id="rId42" w:history="1">
        <w:r w:rsidR="0042652E" w:rsidRPr="00D45EC2">
          <w:rPr>
            <w:rStyle w:val="Hyperlink"/>
          </w:rPr>
          <w:t>dates of forthcoming SAWP meetings</w:t>
        </w:r>
      </w:hyperlink>
      <w:r w:rsidRPr="00F56643">
        <w:t xml:space="preserve"> and deadlines for </w:t>
      </w:r>
      <w:r>
        <w:t>scientific advice</w:t>
      </w:r>
      <w:r w:rsidRPr="00F56643">
        <w:t xml:space="preserve"> or </w:t>
      </w:r>
      <w:r>
        <w:t>protocol assistance</w:t>
      </w:r>
      <w:r w:rsidRPr="00C86A45">
        <w:t xml:space="preserve"> submissions are available on the scientific advice website. </w:t>
      </w:r>
    </w:p>
    <w:p w14:paraId="3524561E" w14:textId="77777777" w:rsidR="0042652E" w:rsidRDefault="00DD7EE9" w:rsidP="0042652E">
      <w:pPr>
        <w:pStyle w:val="BodytextAgency"/>
      </w:pPr>
      <w:r w:rsidRPr="00C70BFF">
        <w:t xml:space="preserve">The Briefing document is the most critical part of the briefing package. The review of </w:t>
      </w:r>
      <w:r w:rsidRPr="00F56643">
        <w:t xml:space="preserve">the </w:t>
      </w:r>
      <w:r>
        <w:t>scientific advice</w:t>
      </w:r>
      <w:r w:rsidRPr="00F56643">
        <w:t xml:space="preserve"> or </w:t>
      </w:r>
      <w:r>
        <w:t>protocol assistance</w:t>
      </w:r>
      <w:r w:rsidRPr="00C70BFF">
        <w:t xml:space="preserve"> </w:t>
      </w:r>
      <w:r w:rsidRPr="00F56643">
        <w:t xml:space="preserve">request </w:t>
      </w:r>
      <w:r w:rsidRPr="00C70BFF">
        <w:t xml:space="preserve">by the SAWP will primarily be based on the questions and Applicant’s positions presented by the </w:t>
      </w:r>
      <w:r w:rsidR="00176D09">
        <w:t>A</w:t>
      </w:r>
      <w:r w:rsidR="00176D09" w:rsidRPr="00C70BFF">
        <w:t xml:space="preserve">pplicant </w:t>
      </w:r>
      <w:r w:rsidRPr="00C70BFF">
        <w:t xml:space="preserve">in the </w:t>
      </w:r>
      <w:r w:rsidR="00176D09">
        <w:t>B</w:t>
      </w:r>
      <w:r w:rsidR="00176D09" w:rsidRPr="00C70BFF">
        <w:t xml:space="preserve">riefing </w:t>
      </w:r>
      <w:r w:rsidRPr="00C70BFF">
        <w:t xml:space="preserve">document. </w:t>
      </w:r>
      <w:r w:rsidRPr="00F56643">
        <w:t xml:space="preserve">It is </w:t>
      </w:r>
      <w:r w:rsidRPr="004F4F8F">
        <w:rPr>
          <w:b/>
          <w:bCs/>
        </w:rPr>
        <w:t>mandatory</w:t>
      </w:r>
      <w:r w:rsidRPr="00F56643">
        <w:t xml:space="preserve"> to use the CHMP </w:t>
      </w:r>
      <w:r>
        <w:t>scientific advice</w:t>
      </w:r>
      <w:r w:rsidRPr="00F56643">
        <w:t>/</w:t>
      </w:r>
      <w:r>
        <w:t>protocol assistance</w:t>
      </w:r>
      <w:r w:rsidRPr="00F56643">
        <w:t xml:space="preserve"> briefing document template. The annotated template provides detailed guidance on how to compile the </w:t>
      </w:r>
      <w:r w:rsidRPr="00C70BFF">
        <w:t xml:space="preserve">scientific advice/protocol assistance </w:t>
      </w:r>
      <w:r w:rsidR="00176D09">
        <w:t>B</w:t>
      </w:r>
      <w:r w:rsidR="00176D09" w:rsidRPr="00F56643">
        <w:t xml:space="preserve">riefing </w:t>
      </w:r>
      <w:r w:rsidRPr="00F56643">
        <w:t>document, annexes and references.</w:t>
      </w:r>
      <w:r>
        <w:t xml:space="preserve"> </w:t>
      </w:r>
      <w:r w:rsidRPr="00F56643">
        <w:t>Please see the</w:t>
      </w:r>
      <w:r>
        <w:t xml:space="preserve"> </w:t>
      </w:r>
      <w:hyperlink r:id="rId43" w:history="1">
        <w:r w:rsidR="0042652E" w:rsidRPr="00C70BFF">
          <w:t>EMA scientific advice website</w:t>
        </w:r>
      </w:hyperlink>
      <w:r>
        <w:t xml:space="preserve"> </w:t>
      </w:r>
      <w:r w:rsidRPr="00F56643">
        <w:t>for the latest versions of the Briefing document template</w:t>
      </w:r>
      <w:r>
        <w:t>.</w:t>
      </w:r>
    </w:p>
    <w:p w14:paraId="4E088EB8" w14:textId="77777777" w:rsidR="0042652E" w:rsidRPr="007B2210" w:rsidRDefault="00DD7EE9" w:rsidP="0042652E">
      <w:pPr>
        <w:pStyle w:val="BodytextAgency"/>
        <w:rPr>
          <w:snapToGrid w:val="0"/>
        </w:rPr>
      </w:pPr>
      <w:r>
        <w:t>After receipt of the application, t</w:t>
      </w:r>
      <w:r w:rsidRPr="00F56643">
        <w:t xml:space="preserve">he request for </w:t>
      </w:r>
      <w:r>
        <w:t>scientific advice</w:t>
      </w:r>
      <w:r w:rsidRPr="00F56643">
        <w:t xml:space="preserve"> or </w:t>
      </w:r>
      <w:r>
        <w:t>protocol assistance</w:t>
      </w:r>
      <w:r w:rsidRPr="00F56643">
        <w:t xml:space="preserve"> is validated by the appointed </w:t>
      </w:r>
      <w:r>
        <w:t>scientific advice</w:t>
      </w:r>
      <w:r w:rsidRPr="00F56643">
        <w:t xml:space="preserve"> </w:t>
      </w:r>
      <w:r>
        <w:t>officer</w:t>
      </w:r>
      <w:r w:rsidRPr="00F56643">
        <w:t xml:space="preserve"> within the Agency Secretariat with regard to</w:t>
      </w:r>
      <w:r>
        <w:t xml:space="preserve"> </w:t>
      </w:r>
      <w:r w:rsidRPr="00F56643">
        <w:t>structure and content of request including the scope of the questions</w:t>
      </w:r>
      <w:r>
        <w:t xml:space="preserve">. </w:t>
      </w:r>
      <w:r>
        <w:rPr>
          <w:snapToGrid w:val="0"/>
        </w:rPr>
        <w:t xml:space="preserve">On the basis of EMA validation </w:t>
      </w:r>
      <w:r w:rsidR="00E1486D">
        <w:rPr>
          <w:snapToGrid w:val="0"/>
        </w:rPr>
        <w:t xml:space="preserve">comments </w:t>
      </w:r>
      <w:r>
        <w:rPr>
          <w:snapToGrid w:val="0"/>
        </w:rPr>
        <w:t>and requests for changes to the application and the submitted documentation, t</w:t>
      </w:r>
      <w:r w:rsidRPr="00F56643">
        <w:rPr>
          <w:snapToGrid w:val="0"/>
        </w:rPr>
        <w:t xml:space="preserve">he </w:t>
      </w:r>
      <w:r>
        <w:rPr>
          <w:lang w:val="en-US"/>
        </w:rPr>
        <w:t>Applicant</w:t>
      </w:r>
      <w:r w:rsidRPr="00F56643">
        <w:rPr>
          <w:snapToGrid w:val="0"/>
        </w:rPr>
        <w:t xml:space="preserve"> </w:t>
      </w:r>
      <w:r>
        <w:rPr>
          <w:snapToGrid w:val="0"/>
        </w:rPr>
        <w:t xml:space="preserve">modifies the application on the </w:t>
      </w:r>
      <w:hyperlink r:id="rId44" w:history="1">
        <w:r w:rsidR="00640933" w:rsidRPr="00F13303">
          <w:rPr>
            <w:rStyle w:val="Hyperlink"/>
            <w:snapToGrid w:val="0"/>
            <w:kern w:val="28"/>
          </w:rPr>
          <w:t>IRIS</w:t>
        </w:r>
      </w:hyperlink>
      <w:r>
        <w:rPr>
          <w:snapToGrid w:val="0"/>
        </w:rPr>
        <w:t xml:space="preserve"> platform and </w:t>
      </w:r>
      <w:r w:rsidRPr="00F56643">
        <w:rPr>
          <w:snapToGrid w:val="0"/>
        </w:rPr>
        <w:t>submits a</w:t>
      </w:r>
      <w:r w:rsidR="00A103F1">
        <w:rPr>
          <w:snapToGrid w:val="0"/>
        </w:rPr>
        <w:t>n</w:t>
      </w:r>
      <w:r w:rsidRPr="00F56643">
        <w:rPr>
          <w:snapToGrid w:val="0"/>
        </w:rPr>
        <w:t xml:space="preserve"> </w:t>
      </w:r>
      <w:r w:rsidR="00A103F1" w:rsidRPr="00E1486D">
        <w:rPr>
          <w:b/>
          <w:snapToGrid w:val="0"/>
        </w:rPr>
        <w:t>updated</w:t>
      </w:r>
      <w:r>
        <w:rPr>
          <w:b/>
          <w:snapToGrid w:val="0"/>
        </w:rPr>
        <w:t xml:space="preserve"> briefing package</w:t>
      </w:r>
      <w:r w:rsidRPr="000A1EFB">
        <w:rPr>
          <w:b/>
          <w:snapToGrid w:val="0"/>
        </w:rPr>
        <w:t xml:space="preserve"> </w:t>
      </w:r>
      <w:r w:rsidRPr="00F56643">
        <w:rPr>
          <w:snapToGrid w:val="0"/>
        </w:rPr>
        <w:t xml:space="preserve">for </w:t>
      </w:r>
      <w:r>
        <w:rPr>
          <w:snapToGrid w:val="0"/>
        </w:rPr>
        <w:t xml:space="preserve">formal </w:t>
      </w:r>
      <w:r w:rsidRPr="00F56643">
        <w:rPr>
          <w:snapToGrid w:val="0"/>
        </w:rPr>
        <w:t>validation</w:t>
      </w:r>
      <w:r w:rsidR="00273847">
        <w:rPr>
          <w:snapToGrid w:val="0"/>
        </w:rPr>
        <w:t>,</w:t>
      </w:r>
      <w:r>
        <w:rPr>
          <w:snapToGrid w:val="0"/>
        </w:rPr>
        <w:t xml:space="preserve"> unless no validation issues are raised.</w:t>
      </w:r>
      <w:r w:rsidR="007B2210">
        <w:rPr>
          <w:snapToGrid w:val="0"/>
        </w:rPr>
        <w:t xml:space="preserve"> </w:t>
      </w:r>
    </w:p>
    <w:p w14:paraId="3958102C" w14:textId="77777777" w:rsidR="0042652E" w:rsidRDefault="00DD7EE9" w:rsidP="0042652E">
      <w:pPr>
        <w:pStyle w:val="BodytextAgency"/>
      </w:pPr>
      <w:r>
        <w:t xml:space="preserve">Following receipt of the </w:t>
      </w:r>
      <w:r w:rsidR="00D760D5">
        <w:t xml:space="preserve">updated </w:t>
      </w:r>
      <w:r>
        <w:t>briefing package and any necessary modifications to the application</w:t>
      </w:r>
      <w:r w:rsidR="00640933">
        <w:t xml:space="preserve"> on </w:t>
      </w:r>
      <w:hyperlink r:id="rId45" w:history="1">
        <w:r w:rsidR="00640933" w:rsidRPr="00F13303">
          <w:rPr>
            <w:rStyle w:val="Hyperlink"/>
            <w:snapToGrid w:val="0"/>
            <w:kern w:val="28"/>
          </w:rPr>
          <w:t>IRIS</w:t>
        </w:r>
      </w:hyperlink>
      <w:r>
        <w:t>, t</w:t>
      </w:r>
      <w:r w:rsidRPr="00F56643">
        <w:t xml:space="preserve">he request for </w:t>
      </w:r>
      <w:r>
        <w:t>scientific advice</w:t>
      </w:r>
      <w:r w:rsidRPr="00F56643">
        <w:t xml:space="preserve"> or </w:t>
      </w:r>
      <w:r>
        <w:t>protocol assistance</w:t>
      </w:r>
      <w:r w:rsidRPr="00F56643">
        <w:t xml:space="preserve"> is </w:t>
      </w:r>
      <w:r>
        <w:t xml:space="preserve">formally </w:t>
      </w:r>
      <w:r w:rsidRPr="00F56643">
        <w:t>validated by the Agency Secretariat with regard to</w:t>
      </w:r>
      <w:r>
        <w:t>:</w:t>
      </w:r>
    </w:p>
    <w:p w14:paraId="02712DF9" w14:textId="77777777" w:rsidR="0042652E" w:rsidRDefault="00DD7EE9" w:rsidP="00334F5C">
      <w:pPr>
        <w:pStyle w:val="BodytextAgency"/>
        <w:numPr>
          <w:ilvl w:val="0"/>
          <w:numId w:val="48"/>
        </w:numPr>
      </w:pPr>
      <w:r>
        <w:t>Update of the</w:t>
      </w:r>
      <w:r w:rsidRPr="00F56643">
        <w:t xml:space="preserve"> reques</w:t>
      </w:r>
      <w:r>
        <w:t xml:space="preserve">t </w:t>
      </w:r>
      <w:r w:rsidRPr="00F56643">
        <w:t>within the required deadline</w:t>
      </w:r>
      <w:r>
        <w:t xml:space="preserve"> and</w:t>
      </w:r>
    </w:p>
    <w:p w14:paraId="4AFD4F98" w14:textId="77777777" w:rsidR="0042652E" w:rsidRDefault="00DD7EE9" w:rsidP="00334F5C">
      <w:pPr>
        <w:pStyle w:val="BodytextAgency"/>
        <w:numPr>
          <w:ilvl w:val="0"/>
          <w:numId w:val="48"/>
        </w:numPr>
      </w:pPr>
      <w:r>
        <w:t>S</w:t>
      </w:r>
      <w:r w:rsidRPr="00F56643">
        <w:t>tructure and content of request including the scope of the questions</w:t>
      </w:r>
      <w:r>
        <w:t xml:space="preserve"> in line with the validation issues raised</w:t>
      </w:r>
    </w:p>
    <w:p w14:paraId="72E36584" w14:textId="77777777" w:rsidR="0042652E" w:rsidRDefault="00DD7EE9" w:rsidP="0042652E">
      <w:pPr>
        <w:pStyle w:val="BodytextAgency"/>
      </w:pPr>
      <w:r w:rsidRPr="00F56643">
        <w:t xml:space="preserve">If one of these criteria is not according to </w:t>
      </w:r>
      <w:r>
        <w:t xml:space="preserve">the </w:t>
      </w:r>
      <w:r w:rsidRPr="00F56643">
        <w:t>requirements set out in this guidance, the request will not be considered valid and shall be postponed</w:t>
      </w:r>
      <w:r>
        <w:t xml:space="preserve"> or withdrawn</w:t>
      </w:r>
      <w:r w:rsidRPr="00F56643">
        <w:t>.</w:t>
      </w:r>
    </w:p>
    <w:p w14:paraId="18BA6DFE" w14:textId="77777777" w:rsidR="00D760D5" w:rsidRDefault="00DD7EE9" w:rsidP="0042652E">
      <w:pPr>
        <w:pStyle w:val="BodytextAgency"/>
      </w:pPr>
      <w:r w:rsidRPr="00E1486D">
        <w:rPr>
          <w:snapToGrid w:val="0"/>
        </w:rPr>
        <w:t xml:space="preserve">Once all validation issues have been resolved, a </w:t>
      </w:r>
      <w:r w:rsidRPr="00E1486D">
        <w:rPr>
          <w:b/>
          <w:bCs/>
          <w:snapToGrid w:val="0"/>
        </w:rPr>
        <w:t xml:space="preserve">final briefing package </w:t>
      </w:r>
      <w:r w:rsidRPr="00E1486D">
        <w:rPr>
          <w:snapToGrid w:val="0"/>
        </w:rPr>
        <w:t xml:space="preserve">is submitted by the applicant making any potential pending minor modifications to the Briefing document and correcting potential mistakes in the application in </w:t>
      </w:r>
      <w:hyperlink r:id="rId46" w:history="1">
        <w:r w:rsidR="00D760D5" w:rsidRPr="00E1486D">
          <w:rPr>
            <w:rStyle w:val="Hyperlink"/>
            <w:snapToGrid w:val="0"/>
            <w:kern w:val="28"/>
          </w:rPr>
          <w:t>IRIS</w:t>
        </w:r>
      </w:hyperlink>
      <w:r w:rsidRPr="00E1486D">
        <w:rPr>
          <w:snapToGrid w:val="0"/>
        </w:rPr>
        <w:t>.</w:t>
      </w:r>
    </w:p>
    <w:p w14:paraId="431A789F" w14:textId="77777777" w:rsidR="00074BC0" w:rsidRPr="00D503B1" w:rsidRDefault="00DD7EE9" w:rsidP="0042652E">
      <w:pPr>
        <w:pStyle w:val="BodytextAgency"/>
      </w:pPr>
      <w:r>
        <w:lastRenderedPageBreak/>
        <w:t>For more details on the validation steps and timeline, please also refer to Question 18.</w:t>
      </w:r>
    </w:p>
    <w:p w14:paraId="6992534F" w14:textId="77777777" w:rsidR="0042652E" w:rsidRPr="005D66AD" w:rsidRDefault="00DD7EE9" w:rsidP="0042652E">
      <w:pPr>
        <w:pStyle w:val="BodytextAgency"/>
        <w:rPr>
          <w:shd w:val="clear" w:color="auto" w:fill="FFFFFF"/>
        </w:rPr>
      </w:pPr>
      <w:r w:rsidRPr="005D66AD">
        <w:rPr>
          <w:shd w:val="clear" w:color="auto" w:fill="FFFFFF"/>
        </w:rPr>
        <w:t xml:space="preserve">Please note that in order to submit an application via </w:t>
      </w:r>
      <w:hyperlink r:id="rId47" w:history="1">
        <w:r w:rsidR="00640933" w:rsidRPr="00F13303">
          <w:rPr>
            <w:rStyle w:val="Hyperlink"/>
            <w:snapToGrid w:val="0"/>
            <w:kern w:val="28"/>
          </w:rPr>
          <w:t>IRIS</w:t>
        </w:r>
      </w:hyperlink>
      <w:r w:rsidRPr="005D66AD">
        <w:rPr>
          <w:shd w:val="clear" w:color="auto" w:fill="FFFFFF"/>
        </w:rPr>
        <w:t xml:space="preserve"> a research product identifier (RPI) is required to track medicines and methodologies through pre-authorisation procedures. </w:t>
      </w:r>
    </w:p>
    <w:p w14:paraId="2D92FEF4" w14:textId="77777777" w:rsidR="0042652E" w:rsidRPr="005D66AD" w:rsidRDefault="00DD7EE9" w:rsidP="0042652E">
      <w:pPr>
        <w:pStyle w:val="BodytextAgency"/>
        <w:rPr>
          <w:rFonts w:cs="Segoe UI"/>
        </w:rPr>
      </w:pPr>
      <w:r w:rsidRPr="005D66AD">
        <w:rPr>
          <w:shd w:val="clear" w:color="auto" w:fill="FFFFFF"/>
        </w:rPr>
        <w:t>Companies and individuals that approach EMA for the first time with a new product will need to request a new RPI via</w:t>
      </w:r>
      <w:r>
        <w:rPr>
          <w:rStyle w:val="normaltextrun"/>
          <w:rFonts w:cs="Segoe UI"/>
        </w:rPr>
        <w:t xml:space="preserve"> </w:t>
      </w:r>
      <w:hyperlink r:id="rId48" w:history="1">
        <w:r w:rsidR="00640933" w:rsidRPr="00F13303">
          <w:rPr>
            <w:rStyle w:val="Hyperlink"/>
            <w:snapToGrid w:val="0"/>
            <w:kern w:val="28"/>
          </w:rPr>
          <w:t>IRIS</w:t>
        </w:r>
      </w:hyperlink>
      <w:r>
        <w:rPr>
          <w:color w:val="75197C"/>
        </w:rPr>
        <w:t>.</w:t>
      </w:r>
      <w:r>
        <w:rPr>
          <w:rStyle w:val="normaltextrun"/>
          <w:rFonts w:cs="Segoe UI"/>
        </w:rPr>
        <w:t xml:space="preserve"> </w:t>
      </w:r>
      <w:r w:rsidR="00364128">
        <w:rPr>
          <w:rStyle w:val="normaltextrun"/>
          <w:rFonts w:cs="Segoe UI"/>
        </w:rPr>
        <w:t xml:space="preserve">Additional RPIs may be needed to (create and/or) assign to a scientific advice request for other products used experimentally (i.e., outside their approved use, if any) in combination with the product which is the object of the advice. Questions specific to such combination partners are not allowed and they would trigger additional separate applications. </w:t>
      </w:r>
      <w:r w:rsidR="00364128">
        <w:rPr>
          <w:shd w:val="clear" w:color="auto" w:fill="FFFFFF"/>
        </w:rPr>
        <w:t>In case</w:t>
      </w:r>
      <w:r w:rsidRPr="009A14BB">
        <w:rPr>
          <w:shd w:val="clear" w:color="auto" w:fill="FFFFFF"/>
        </w:rPr>
        <w:t xml:space="preserve"> the new RPI is not being requested for a single medicinal product (including fixed-dose combinations) but for multiple products, a technology, a </w:t>
      </w:r>
      <w:r w:rsidRPr="009A14BB">
        <w:rPr>
          <w:shd w:val="clear" w:color="auto" w:fill="FFFFFF"/>
        </w:rPr>
        <w:t>methodology or other topic for discussion, the request should be sent directly to</w:t>
      </w:r>
      <w:r>
        <w:rPr>
          <w:color w:val="666666"/>
        </w:rPr>
        <w:t xml:space="preserve"> </w:t>
      </w:r>
      <w:hyperlink r:id="rId49" w:history="1">
        <w:r w:rsidR="0042652E" w:rsidRPr="001B5B6F">
          <w:rPr>
            <w:rStyle w:val="Hyperlink"/>
            <w:shd w:val="clear" w:color="auto" w:fill="FFFFFF"/>
          </w:rPr>
          <w:t>scientificadvice@ema.europa.eu</w:t>
        </w:r>
      </w:hyperlink>
      <w:r w:rsidRPr="009A14BB">
        <w:rPr>
          <w:color w:val="666666"/>
          <w:shd w:val="clear" w:color="auto" w:fill="FFFFFF"/>
        </w:rPr>
        <w:t>.</w:t>
      </w:r>
    </w:p>
    <w:p w14:paraId="7B4B96C7" w14:textId="77777777" w:rsidR="00320452" w:rsidRPr="00320452" w:rsidRDefault="00DD7EE9" w:rsidP="009615EA">
      <w:pPr>
        <w:pStyle w:val="BodytextAgency"/>
        <w:rPr>
          <w:del w:id="128" w:author="Toufexi Tarita" w:date="2025-03-26T13:51:00Z"/>
          <w:b/>
        </w:rPr>
      </w:pPr>
      <w:del w:id="129" w:author="Toufexi Tarita" w:date="2025-03-26T13:51:00Z">
        <w:r>
          <w:rPr>
            <w:snapToGrid w:val="0"/>
          </w:rPr>
          <w:delText>The same process applies for requests for follow-up advice</w:delText>
        </w:r>
        <w:r w:rsidR="002F7778">
          <w:rPr>
            <w:snapToGrid w:val="0"/>
          </w:rPr>
          <w:delText xml:space="preserve">, unless the RPI has already been assigned via an initial request having been made via </w:delText>
        </w:r>
        <w:r w:rsidR="002F7778">
          <w:fldChar w:fldCharType="begin"/>
        </w:r>
        <w:r w:rsidR="002F7778">
          <w:delInstrText>HYPERLINK "https://iris.ema.europa.eu/"</w:delInstrText>
        </w:r>
        <w:r w:rsidR="002F7778">
          <w:fldChar w:fldCharType="separate"/>
        </w:r>
        <w:r w:rsidR="002F7778" w:rsidRPr="00F13303">
          <w:rPr>
            <w:rStyle w:val="Hyperlink"/>
            <w:snapToGrid w:val="0"/>
            <w:kern w:val="28"/>
          </w:rPr>
          <w:delText>IRIS</w:delText>
        </w:r>
        <w:r w:rsidR="002F7778">
          <w:fldChar w:fldCharType="end"/>
        </w:r>
        <w:r>
          <w:rPr>
            <w:snapToGrid w:val="0"/>
          </w:rPr>
          <w:delText>.</w:delText>
        </w:r>
        <w:bookmarkStart w:id="130" w:name="_Toc112402849"/>
        <w:bookmarkStart w:id="131" w:name="_Toc112403103"/>
        <w:bookmarkStart w:id="132" w:name="_Toc112403204"/>
        <w:bookmarkStart w:id="133" w:name="_Toc112403285"/>
        <w:bookmarkStart w:id="134" w:name="_Toc112403365"/>
        <w:bookmarkStart w:id="135" w:name="_Toc112403451"/>
        <w:bookmarkStart w:id="136" w:name="_Toc112402850"/>
        <w:bookmarkStart w:id="137" w:name="_Toc112403104"/>
        <w:bookmarkStart w:id="138" w:name="_Toc112403205"/>
        <w:bookmarkStart w:id="139" w:name="_Toc112403286"/>
        <w:bookmarkStart w:id="140" w:name="_Toc112403366"/>
        <w:bookmarkStart w:id="141" w:name="_Toc112403452"/>
        <w:bookmarkStart w:id="142" w:name="_Toc112402853"/>
        <w:bookmarkStart w:id="143" w:name="_Toc112403107"/>
        <w:bookmarkStart w:id="144" w:name="_Toc112403208"/>
        <w:bookmarkStart w:id="145" w:name="_Toc112403289"/>
        <w:bookmarkStart w:id="146" w:name="_Toc112403369"/>
        <w:bookmarkStart w:id="147" w:name="_Toc112403455"/>
        <w:bookmarkStart w:id="148" w:name="_Toc112402854"/>
        <w:bookmarkStart w:id="149" w:name="_Toc112403108"/>
        <w:bookmarkStart w:id="150" w:name="_Toc112403209"/>
        <w:bookmarkStart w:id="151" w:name="_Toc112403290"/>
        <w:bookmarkStart w:id="152" w:name="_Toc112403370"/>
        <w:bookmarkStart w:id="153" w:name="_Toc112403456"/>
        <w:bookmarkStart w:id="154" w:name="_Toc112402855"/>
        <w:bookmarkStart w:id="155" w:name="_Toc112403109"/>
        <w:bookmarkStart w:id="156" w:name="_Toc112403210"/>
        <w:bookmarkStart w:id="157" w:name="_Toc112403291"/>
        <w:bookmarkStart w:id="158" w:name="_Toc112403371"/>
        <w:bookmarkStart w:id="159" w:name="_Toc112403457"/>
        <w:bookmarkStart w:id="160" w:name="_Toc112402860"/>
        <w:bookmarkStart w:id="161" w:name="_Toc112403114"/>
        <w:bookmarkStart w:id="162" w:name="_Toc112403215"/>
        <w:bookmarkStart w:id="163" w:name="_Toc112403296"/>
        <w:bookmarkStart w:id="164" w:name="_Toc112403376"/>
        <w:bookmarkStart w:id="165" w:name="_Toc112403461"/>
        <w:bookmarkStart w:id="166" w:name="_Toc112402861"/>
        <w:bookmarkStart w:id="167" w:name="_Toc112403115"/>
        <w:bookmarkStart w:id="168" w:name="_Toc112403216"/>
        <w:bookmarkStart w:id="169" w:name="_Toc112403297"/>
        <w:bookmarkStart w:id="170" w:name="_Toc112403377"/>
        <w:bookmarkStart w:id="171" w:name="_Toc112403462"/>
        <w:bookmarkStart w:id="172" w:name="_Toc112402862"/>
        <w:bookmarkStart w:id="173" w:name="_Toc112403116"/>
        <w:bookmarkStart w:id="174" w:name="_Toc112403217"/>
        <w:bookmarkStart w:id="175" w:name="_Toc112403298"/>
        <w:bookmarkStart w:id="176" w:name="_Toc112403378"/>
        <w:bookmarkStart w:id="177" w:name="_Toc112403463"/>
        <w:bookmarkStart w:id="178" w:name="_Toc112402863"/>
        <w:bookmarkStart w:id="179" w:name="_Toc112403117"/>
        <w:bookmarkStart w:id="180" w:name="_Toc112403218"/>
        <w:bookmarkStart w:id="181" w:name="_Toc112403299"/>
        <w:bookmarkStart w:id="182" w:name="_Toc112403379"/>
        <w:bookmarkStart w:id="183" w:name="_Toc112403464"/>
        <w:bookmarkStart w:id="184" w:name="_Toc112402864"/>
        <w:bookmarkStart w:id="185" w:name="_Toc112403118"/>
        <w:bookmarkStart w:id="186" w:name="_Toc112403219"/>
        <w:bookmarkStart w:id="187" w:name="_Toc112403300"/>
        <w:bookmarkStart w:id="188" w:name="_Toc112403380"/>
        <w:bookmarkStart w:id="189" w:name="_Toc112403465"/>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del>
    </w:p>
    <w:p w14:paraId="1DE43CB7" w14:textId="77777777" w:rsidR="0042652E" w:rsidRDefault="00DD7EE9" w:rsidP="0012336B">
      <w:pPr>
        <w:pStyle w:val="Heading1Agency"/>
      </w:pPr>
      <w:bookmarkStart w:id="190" w:name="_Toc352163486"/>
      <w:bookmarkStart w:id="191" w:name="_Toc184303516"/>
      <w:r w:rsidRPr="0030715F">
        <w:t xml:space="preserve">What is the </w:t>
      </w:r>
      <w:bookmarkStart w:id="192" w:name="structureMH"/>
      <w:r w:rsidRPr="0030715F">
        <w:t xml:space="preserve">structure/content </w:t>
      </w:r>
      <w:bookmarkEnd w:id="192"/>
      <w:r w:rsidRPr="0030715F">
        <w:t xml:space="preserve">of the </w:t>
      </w:r>
      <w:r>
        <w:t xml:space="preserve">briefing </w:t>
      </w:r>
      <w:r w:rsidRPr="0030715F">
        <w:t xml:space="preserve">package for </w:t>
      </w:r>
      <w:r>
        <w:t>scientific advice</w:t>
      </w:r>
      <w:r w:rsidR="007D2DEC">
        <w:t>/</w:t>
      </w:r>
      <w:r>
        <w:t>protocol assistance</w:t>
      </w:r>
      <w:r w:rsidRPr="0030715F">
        <w:t>?</w:t>
      </w:r>
      <w:bookmarkEnd w:id="190"/>
      <w:bookmarkEnd w:id="191"/>
      <w:r w:rsidRPr="0030715F">
        <w:t xml:space="preserve"> </w:t>
      </w:r>
    </w:p>
    <w:p w14:paraId="57FA0C06" w14:textId="77777777" w:rsidR="0042652E" w:rsidRPr="00F56643" w:rsidRDefault="00DD7EE9" w:rsidP="0042652E">
      <w:pPr>
        <w:pStyle w:val="BodytextAgency"/>
        <w:rPr>
          <w:snapToGrid w:val="0"/>
          <w:kern w:val="28"/>
        </w:rPr>
      </w:pPr>
      <w:r>
        <w:rPr>
          <w:snapToGrid w:val="0"/>
          <w:kern w:val="28"/>
        </w:rPr>
        <w:t>T</w:t>
      </w:r>
      <w:r w:rsidRPr="00F56643">
        <w:rPr>
          <w:snapToGrid w:val="0"/>
          <w:kern w:val="28"/>
        </w:rPr>
        <w:t>he</w:t>
      </w:r>
      <w:r>
        <w:rPr>
          <w:snapToGrid w:val="0"/>
          <w:kern w:val="28"/>
        </w:rPr>
        <w:t xml:space="preserve"> briefing </w:t>
      </w:r>
      <w:r w:rsidRPr="009A2566">
        <w:t>package</w:t>
      </w:r>
      <w:r w:rsidRPr="00F56643">
        <w:rPr>
          <w:snapToGrid w:val="0"/>
          <w:kern w:val="28"/>
        </w:rPr>
        <w:t xml:space="preserve"> should be presented as follows:</w:t>
      </w:r>
    </w:p>
    <w:p w14:paraId="2EAC3053" w14:textId="77777777" w:rsidR="0042652E" w:rsidRPr="001D7B8B" w:rsidRDefault="00DD7EE9" w:rsidP="00813B84">
      <w:pPr>
        <w:pStyle w:val="BodytextAgency"/>
        <w:numPr>
          <w:ilvl w:val="0"/>
          <w:numId w:val="55"/>
        </w:numPr>
      </w:pPr>
      <w:r w:rsidRPr="001D7B8B">
        <w:t xml:space="preserve">Briefing document including the Questions and Applicant's positions </w:t>
      </w:r>
      <w:r w:rsidR="00B14BF5">
        <w:t>(in Word format)</w:t>
      </w:r>
    </w:p>
    <w:p w14:paraId="1EC6BA71" w14:textId="77777777" w:rsidR="0042652E" w:rsidRPr="004F4F8F" w:rsidRDefault="00DD7EE9" w:rsidP="00813B84">
      <w:pPr>
        <w:pStyle w:val="BodytextAgency"/>
        <w:ind w:left="720"/>
      </w:pPr>
      <w:r>
        <w:t>The initial briefing document must be clearly marked as DRAFT in the filename</w:t>
      </w:r>
      <w:r w:rsidR="00D760D5">
        <w:t xml:space="preserve"> </w:t>
      </w:r>
      <w:r w:rsidR="00D760D5" w:rsidRPr="00B14BF5">
        <w:t xml:space="preserve">and any updated version clearly marked as </w:t>
      </w:r>
      <w:r w:rsidR="00D760D5" w:rsidRPr="00E1486D">
        <w:t>UPDATED</w:t>
      </w:r>
      <w:r w:rsidRPr="00E1486D">
        <w:t xml:space="preserve">, while </w:t>
      </w:r>
      <w:r w:rsidR="00813B84" w:rsidRPr="00E1486D">
        <w:t xml:space="preserve">only </w:t>
      </w:r>
      <w:r w:rsidRPr="00E1486D">
        <w:t xml:space="preserve">the </w:t>
      </w:r>
      <w:r w:rsidR="00D760D5" w:rsidRPr="00E1486D">
        <w:t>agreed</w:t>
      </w:r>
      <w:r w:rsidR="001540DA" w:rsidRPr="00E1486D">
        <w:t>,</w:t>
      </w:r>
      <w:r w:rsidR="00D760D5" w:rsidRPr="00E1486D">
        <w:t xml:space="preserve"> finally submitted</w:t>
      </w:r>
      <w:r w:rsidRPr="00E1486D">
        <w:t xml:space="preserve"> briefing document should be marked as FINAL</w:t>
      </w:r>
      <w:r w:rsidR="001540DA" w:rsidRPr="00E1486D">
        <w:t xml:space="preserve"> in the filename</w:t>
      </w:r>
      <w:r w:rsidRPr="00E1486D">
        <w:t xml:space="preserve">. The </w:t>
      </w:r>
      <w:r w:rsidR="00D760D5" w:rsidRPr="00E1486D">
        <w:t xml:space="preserve">UPDATED </w:t>
      </w:r>
      <w:r w:rsidR="00B14BF5" w:rsidRPr="00E1486D">
        <w:t>briefing document</w:t>
      </w:r>
      <w:r w:rsidRPr="00E1486D">
        <w:t xml:space="preserve"> should be presented in both a clean and a track-changes</w:t>
      </w:r>
      <w:r w:rsidR="001540DA" w:rsidRPr="00E1486D">
        <w:t xml:space="preserve"> version</w:t>
      </w:r>
      <w:r w:rsidRPr="00E1486D">
        <w:t xml:space="preserve"> highlighting changes from the DRAFT</w:t>
      </w:r>
      <w:r w:rsidR="00D760D5" w:rsidRPr="00E1486D">
        <w:t xml:space="preserve">. Both DRAFT and FINAL should </w:t>
      </w:r>
      <w:r w:rsidR="007B04AD" w:rsidRPr="00E1486D">
        <w:t xml:space="preserve">only </w:t>
      </w:r>
      <w:r w:rsidR="00D760D5" w:rsidRPr="00E1486D">
        <w:t xml:space="preserve">be presented </w:t>
      </w:r>
      <w:r w:rsidR="001540DA" w:rsidRPr="00E1486D">
        <w:t>as</w:t>
      </w:r>
      <w:r w:rsidR="00D760D5" w:rsidRPr="00E1486D">
        <w:t xml:space="preserve"> clean </w:t>
      </w:r>
      <w:r w:rsidR="007B04AD" w:rsidRPr="00E1486D">
        <w:t>files. If no further minor changed are needed in the UPDATED briefing document, a version marked as FINAL may not need to be submitted</w:t>
      </w:r>
      <w:r w:rsidR="00EC7D4C" w:rsidRPr="00E1486D">
        <w:t>; the</w:t>
      </w:r>
      <w:r w:rsidR="003303EC">
        <w:t xml:space="preserve"> initial DRAFT, if acceptable, or the</w:t>
      </w:r>
      <w:r w:rsidR="00EC7D4C" w:rsidRPr="00E1486D">
        <w:t xml:space="preserve"> clean UPDATED version will serve as the final briefing document</w:t>
      </w:r>
      <w:r w:rsidRPr="00E1486D">
        <w:t>.</w:t>
      </w:r>
    </w:p>
    <w:p w14:paraId="48EB562B" w14:textId="77777777" w:rsidR="0042652E" w:rsidRPr="004F4F8F" w:rsidRDefault="00DD7EE9" w:rsidP="00813B84">
      <w:pPr>
        <w:pStyle w:val="BodytextAgency"/>
        <w:numPr>
          <w:ilvl w:val="0"/>
          <w:numId w:val="55"/>
        </w:numPr>
      </w:pPr>
      <w:r w:rsidRPr="004F4F8F">
        <w:t>Annexes</w:t>
      </w:r>
      <w:r w:rsidR="00B14BF5">
        <w:t xml:space="preserve"> (in Word or pdf format)</w:t>
      </w:r>
    </w:p>
    <w:p w14:paraId="075596A7" w14:textId="77777777" w:rsidR="0042652E" w:rsidRDefault="00DD7EE9" w:rsidP="00813B84">
      <w:pPr>
        <w:pStyle w:val="BodytextAgency"/>
        <w:numPr>
          <w:ilvl w:val="0"/>
          <w:numId w:val="55"/>
        </w:numPr>
      </w:pPr>
      <w:r w:rsidRPr="004F4F8F">
        <w:t xml:space="preserve">References </w:t>
      </w:r>
      <w:r w:rsidR="00B14BF5">
        <w:t>(in pdf format)</w:t>
      </w:r>
    </w:p>
    <w:p w14:paraId="79812EC6" w14:textId="77777777" w:rsidR="00DC1230" w:rsidRDefault="00DD7EE9" w:rsidP="0042652E">
      <w:pPr>
        <w:pStyle w:val="BodytextAgency"/>
      </w:pPr>
      <w:r w:rsidRPr="009A29CF">
        <w:t xml:space="preserve">Annexes and References </w:t>
      </w:r>
      <w:r>
        <w:t>should be submitted in respective zip folders</w:t>
      </w:r>
      <w:r w:rsidRPr="009A29CF">
        <w:t>.</w:t>
      </w:r>
      <w:r>
        <w:t xml:space="preserve"> In the less common case that these also require modification, the updated zip folder(s) should be clearly marked as FINAL.</w:t>
      </w:r>
      <w:bookmarkStart w:id="193" w:name="_Toc112402866"/>
      <w:bookmarkStart w:id="194" w:name="_Toc112403120"/>
      <w:bookmarkStart w:id="195" w:name="_Toc112403221"/>
      <w:bookmarkStart w:id="196" w:name="_Toc112403302"/>
      <w:bookmarkStart w:id="197" w:name="_Toc112403382"/>
      <w:bookmarkStart w:id="198" w:name="_Toc112403466"/>
      <w:bookmarkStart w:id="199" w:name="_Toc112402867"/>
      <w:bookmarkStart w:id="200" w:name="_Toc112403121"/>
      <w:bookmarkStart w:id="201" w:name="_Toc112403222"/>
      <w:bookmarkStart w:id="202" w:name="_Toc112403303"/>
      <w:bookmarkStart w:id="203" w:name="_Toc112403383"/>
      <w:bookmarkStart w:id="204" w:name="_Toc112403467"/>
      <w:bookmarkStart w:id="205" w:name="_Toc112402868"/>
      <w:bookmarkStart w:id="206" w:name="_Toc112403122"/>
      <w:bookmarkStart w:id="207" w:name="_Toc112403223"/>
      <w:bookmarkStart w:id="208" w:name="_Toc112403304"/>
      <w:bookmarkStart w:id="209" w:name="_Toc112403384"/>
      <w:bookmarkStart w:id="210" w:name="_Toc112403468"/>
      <w:bookmarkStart w:id="211" w:name="_Toc112402870"/>
      <w:bookmarkStart w:id="212" w:name="_Toc112403124"/>
      <w:bookmarkStart w:id="213" w:name="_Toc112403225"/>
      <w:bookmarkStart w:id="214" w:name="_Toc112403306"/>
      <w:bookmarkStart w:id="215" w:name="_Toc112403386"/>
      <w:bookmarkStart w:id="216" w:name="_Toc112403470"/>
      <w:bookmarkStart w:id="217" w:name="_Toc112402874"/>
      <w:bookmarkStart w:id="218" w:name="_Toc112403128"/>
      <w:bookmarkStart w:id="219" w:name="_Toc112403229"/>
      <w:bookmarkStart w:id="220" w:name="_Toc112403310"/>
      <w:bookmarkStart w:id="221" w:name="_Toc112403390"/>
      <w:bookmarkStart w:id="222" w:name="_Toc112403471"/>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6BEC6547" w14:textId="77777777" w:rsidR="00265022" w:rsidRPr="00265022" w:rsidRDefault="00DD7EE9" w:rsidP="0042652E">
      <w:pPr>
        <w:pStyle w:val="BodytextAgency"/>
        <w:rPr>
          <w:b/>
          <w:bCs/>
        </w:rPr>
      </w:pPr>
      <w:r w:rsidRPr="00265022">
        <w:rPr>
          <w:b/>
          <w:bCs/>
        </w:rPr>
        <w:t>The briefing document should never be zipped (either on its own or together with other documents).</w:t>
      </w:r>
    </w:p>
    <w:p w14:paraId="66F63EAA" w14:textId="77777777" w:rsidR="0042652E" w:rsidRDefault="00DD7EE9" w:rsidP="0012336B">
      <w:pPr>
        <w:pStyle w:val="Heading1Agency"/>
      </w:pPr>
      <w:bookmarkStart w:id="223" w:name="_Toc184303517"/>
      <w:r w:rsidRPr="00A95EC7">
        <w:t xml:space="preserve">What is the role of the </w:t>
      </w:r>
      <w:r w:rsidR="007D2DEC">
        <w:t>S</w:t>
      </w:r>
      <w:r>
        <w:t xml:space="preserve">cientific </w:t>
      </w:r>
      <w:r w:rsidR="007D2DEC">
        <w:t xml:space="preserve">Advice </w:t>
      </w:r>
      <w:r>
        <w:t>Working Party</w:t>
      </w:r>
      <w:r w:rsidRPr="00A95EC7">
        <w:t xml:space="preserve"> (SAWP)?</w:t>
      </w:r>
      <w:bookmarkEnd w:id="223"/>
      <w:r w:rsidRPr="00A95EC7">
        <w:t xml:space="preserve"> </w:t>
      </w:r>
    </w:p>
    <w:p w14:paraId="0FCEF2ED" w14:textId="77777777" w:rsidR="0042652E" w:rsidRPr="00376787" w:rsidRDefault="00DD7EE9" w:rsidP="0042652E">
      <w:pPr>
        <w:pStyle w:val="BodytextAgency"/>
      </w:pPr>
      <w:r w:rsidRPr="00F56643">
        <w:t xml:space="preserve">The </w:t>
      </w:r>
      <w:hyperlink r:id="rId50" w:history="1">
        <w:r w:rsidR="0042652E" w:rsidRPr="00E00E4A">
          <w:rPr>
            <w:rStyle w:val="Hyperlink"/>
          </w:rPr>
          <w:t>SAWP</w:t>
        </w:r>
      </w:hyperlink>
      <w:r w:rsidRPr="00F56643">
        <w:t xml:space="preserve"> is a perm</w:t>
      </w:r>
      <w:r>
        <w:t>anent working party of the CHMP</w:t>
      </w:r>
      <w:r w:rsidRPr="00F56643">
        <w:t xml:space="preserve"> </w:t>
      </w:r>
      <w:r w:rsidRPr="00C607EC">
        <w:t>charged with</w:t>
      </w:r>
      <w:r>
        <w:t xml:space="preserve"> drafting</w:t>
      </w:r>
      <w:r w:rsidRPr="00F56643">
        <w:t xml:space="preserve"> </w:t>
      </w:r>
      <w:r>
        <w:t>scientific advice,</w:t>
      </w:r>
      <w:r w:rsidRPr="00F56643">
        <w:t xml:space="preserve"> and </w:t>
      </w:r>
      <w:r>
        <w:t>protocol assistance</w:t>
      </w:r>
      <w:r w:rsidRPr="00F56643">
        <w:t xml:space="preserve"> for orphan medicinal products.</w:t>
      </w:r>
    </w:p>
    <w:p w14:paraId="114A288B" w14:textId="77777777" w:rsidR="0042652E" w:rsidRPr="00517BE1" w:rsidRDefault="00DD7EE9" w:rsidP="0042652E">
      <w:pPr>
        <w:pStyle w:val="BodytextAgency"/>
      </w:pPr>
      <w:r w:rsidRPr="00376787">
        <w:t>The SAWP is a multidisciplinary expert group and includes the chairperson and up to 36 members</w:t>
      </w:r>
      <w:r>
        <w:t xml:space="preserve"> and their alternates</w:t>
      </w:r>
      <w:r w:rsidRPr="00376787">
        <w:t xml:space="preserve">, among which 1 vice-chairperson and at least 1 and not more than 3 members from each of the other EMA scientific committees, specifically the COMP, PDCO, CAT and PRAC. </w:t>
      </w:r>
    </w:p>
    <w:p w14:paraId="65022A0C" w14:textId="77777777" w:rsidR="0042652E" w:rsidRPr="00F56643" w:rsidRDefault="00DD7EE9" w:rsidP="0042652E">
      <w:pPr>
        <w:pStyle w:val="BodytextAgency"/>
      </w:pPr>
      <w:r w:rsidRPr="00F56643">
        <w:t xml:space="preserve">The SAWP co-ordinates the provision of </w:t>
      </w:r>
      <w:r>
        <w:t>scientific advice</w:t>
      </w:r>
      <w:r w:rsidRPr="00F56643">
        <w:t xml:space="preserve"> and </w:t>
      </w:r>
      <w:r>
        <w:t>protocol assistance</w:t>
      </w:r>
      <w:r w:rsidRPr="00F56643">
        <w:t xml:space="preserve"> and brings forward to the </w:t>
      </w:r>
      <w:r w:rsidRPr="00F56643">
        <w:rPr>
          <w:rStyle w:val="t12b1"/>
          <w:b w:val="0"/>
          <w:bCs w:val="0"/>
          <w:sz w:val="18"/>
          <w:szCs w:val="18"/>
        </w:rPr>
        <w:t>Committee for Medicinal Products for Human Use</w:t>
      </w:r>
      <w:r w:rsidRPr="00F56643">
        <w:t xml:space="preserve"> (CHMP) and the Committee for Orphan Medicinal </w:t>
      </w:r>
      <w:r w:rsidRPr="00F56643">
        <w:lastRenderedPageBreak/>
        <w:t>Products (COMP) an integrated view as regards quality, non-clinical, clinical safety and efficacy, relating to the development of medicinal products and orphan medicinal products, and as regards significant benefit relating to orphan medicinal products.</w:t>
      </w:r>
    </w:p>
    <w:p w14:paraId="1F13E820" w14:textId="77777777" w:rsidR="0042652E" w:rsidRPr="00F56643" w:rsidRDefault="00DD7EE9" w:rsidP="0042652E">
      <w:pPr>
        <w:pStyle w:val="BodytextAgency"/>
      </w:pPr>
      <w:r w:rsidRPr="00F56643">
        <w:t xml:space="preserve">In addition to its own expertise, the SAWP involves appropriate expertise (internal or external experts, Committees, Working Parties or Ad Hoc groups) whenever necessary, in particular in the provision of </w:t>
      </w:r>
      <w:r>
        <w:t>advice on the demonstration of significant benefit for orphan designation purposes (COMP)</w:t>
      </w:r>
      <w:r w:rsidRPr="00F56643">
        <w:t xml:space="preserve">, </w:t>
      </w:r>
      <w:r>
        <w:t xml:space="preserve">on </w:t>
      </w:r>
      <w:r w:rsidRPr="00F56643">
        <w:t xml:space="preserve">product development </w:t>
      </w:r>
      <w:r>
        <w:t>for children</w:t>
      </w:r>
      <w:r w:rsidRPr="00F56643">
        <w:t xml:space="preserve"> (PDCO)</w:t>
      </w:r>
      <w:r>
        <w:t>,</w:t>
      </w:r>
      <w:r w:rsidRPr="00F56643">
        <w:t xml:space="preserve"> </w:t>
      </w:r>
      <w:r>
        <w:t>on</w:t>
      </w:r>
      <w:r w:rsidRPr="00F56643">
        <w:t xml:space="preserve"> the development of Advanced therapies (CAT)</w:t>
      </w:r>
      <w:r>
        <w:t xml:space="preserve"> and on the design of (non-interventional) post-authorisation safety studies (PASS or NI PASS) or the qualification of registries (PRAC)</w:t>
      </w:r>
      <w:r w:rsidRPr="00F56643">
        <w:t xml:space="preserve">. </w:t>
      </w:r>
    </w:p>
    <w:p w14:paraId="59BCDE54" w14:textId="77777777" w:rsidR="0042652E" w:rsidRDefault="00DD7EE9" w:rsidP="0042652E">
      <w:pPr>
        <w:pStyle w:val="BodytextAgency"/>
        <w:rPr>
          <w:iCs/>
        </w:rPr>
      </w:pPr>
      <w:r w:rsidRPr="00F56643">
        <w:rPr>
          <w:iCs/>
        </w:rPr>
        <w:t xml:space="preserve">The SAWP meets </w:t>
      </w:r>
      <w:r w:rsidRPr="00F56643">
        <w:t xml:space="preserve">11 times per year at the Agency for a </w:t>
      </w:r>
      <w:r>
        <w:rPr>
          <w:iCs/>
        </w:rPr>
        <w:t>4-</w:t>
      </w:r>
      <w:r w:rsidRPr="00F56643">
        <w:rPr>
          <w:iCs/>
        </w:rPr>
        <w:t xml:space="preserve">day meeting </w:t>
      </w:r>
      <w:r w:rsidRPr="00F56643">
        <w:t>generally set 2 weeks before the CHMP (Dates of forthcoming meetings</w:t>
      </w:r>
      <w:r>
        <w:t xml:space="preserve"> are published on the EMA website</w:t>
      </w:r>
      <w:r w:rsidRPr="00F56643">
        <w:t xml:space="preserve">). The meeting is generally organised as follows: the first day is </w:t>
      </w:r>
      <w:r w:rsidRPr="00F56643">
        <w:rPr>
          <w:iCs/>
        </w:rPr>
        <w:t>allocated for the SAWP plenary meeting on discussion of 1</w:t>
      </w:r>
      <w:r w:rsidRPr="00F56643">
        <w:rPr>
          <w:iCs/>
          <w:vertAlign w:val="superscript"/>
        </w:rPr>
        <w:t>st</w:t>
      </w:r>
      <w:r w:rsidRPr="00F56643">
        <w:rPr>
          <w:iCs/>
        </w:rPr>
        <w:t xml:space="preserve"> reports and the following days include both plenary discussions and Discussion meetings which are run in parallel.</w:t>
      </w:r>
    </w:p>
    <w:p w14:paraId="3DAA1A07" w14:textId="77777777" w:rsidR="0042652E" w:rsidRDefault="00DD7EE9" w:rsidP="0042652E">
      <w:pPr>
        <w:pStyle w:val="BodytextAgency"/>
      </w:pPr>
      <w:r w:rsidRPr="00F56643">
        <w:t xml:space="preserve">For further details, please refer to the </w:t>
      </w:r>
      <w:hyperlink r:id="rId51" w:history="1">
        <w:r w:rsidR="0042652E" w:rsidRPr="000E4E79">
          <w:rPr>
            <w:rStyle w:val="Hyperlink"/>
          </w:rPr>
          <w:t>Mandate, Objectives and Rules of Procedure</w:t>
        </w:r>
      </w:hyperlink>
      <w:r w:rsidRPr="00F56643">
        <w:t xml:space="preserve"> of the </w:t>
      </w:r>
      <w:r>
        <w:t>scientific advice working party</w:t>
      </w:r>
      <w:r w:rsidRPr="00F56643">
        <w:t>.</w:t>
      </w:r>
    </w:p>
    <w:p w14:paraId="41B54C65" w14:textId="77777777" w:rsidR="0042652E" w:rsidRDefault="00DD7EE9" w:rsidP="0012336B">
      <w:pPr>
        <w:pStyle w:val="Heading1Agency"/>
      </w:pPr>
      <w:bookmarkStart w:id="224" w:name="_Toc352163492"/>
      <w:bookmarkStart w:id="225" w:name="_Toc184303518"/>
      <w:bookmarkStart w:id="226" w:name="rolecoord"/>
      <w:r w:rsidRPr="0030715F">
        <w:t xml:space="preserve">What is the role of the SAWP </w:t>
      </w:r>
      <w:r>
        <w:t>Coordinators</w:t>
      </w:r>
      <w:r w:rsidRPr="0030715F">
        <w:t>?</w:t>
      </w:r>
      <w:bookmarkEnd w:id="224"/>
      <w:bookmarkEnd w:id="225"/>
    </w:p>
    <w:bookmarkEnd w:id="226"/>
    <w:p w14:paraId="63408DF7" w14:textId="77777777" w:rsidR="0042652E" w:rsidRDefault="00DD7EE9" w:rsidP="0042652E">
      <w:pPr>
        <w:pStyle w:val="BodytextAgency"/>
      </w:pPr>
      <w:r w:rsidRPr="00F56643">
        <w:t>A "</w:t>
      </w:r>
      <w:r>
        <w:t>scientific advice</w:t>
      </w:r>
      <w:r w:rsidRPr="00F56643">
        <w:t xml:space="preserve"> team" is created by the </w:t>
      </w:r>
      <w:r>
        <w:t>Coordinators</w:t>
      </w:r>
      <w:r w:rsidRPr="00F56643">
        <w:t xml:space="preserve">, the Agency and additional experts nominated by SAWP members. A network of internal and external experts ensures that the adequate experts are participating in the </w:t>
      </w:r>
      <w:r>
        <w:t>scientific advice</w:t>
      </w:r>
      <w:r w:rsidRPr="00F56643">
        <w:t xml:space="preserve"> or</w:t>
      </w:r>
      <w:r>
        <w:t xml:space="preserve"> protocol assistance procedure. </w:t>
      </w:r>
    </w:p>
    <w:p w14:paraId="3E931D50" w14:textId="77777777" w:rsidR="0042652E" w:rsidRPr="00F56643" w:rsidRDefault="00DD7EE9" w:rsidP="0042652E">
      <w:pPr>
        <w:pStyle w:val="BodytextAgency"/>
      </w:pPr>
      <w:r w:rsidRPr="00F56643">
        <w:t xml:space="preserve">The </w:t>
      </w:r>
      <w:r>
        <w:t>Coordinators</w:t>
      </w:r>
      <w:r w:rsidRPr="00F56643">
        <w:t xml:space="preserve"> are responsible for providing reports in response to the </w:t>
      </w:r>
      <w:r>
        <w:t>scientific advice</w:t>
      </w:r>
      <w:r w:rsidRPr="00F56643">
        <w:t xml:space="preserve"> or </w:t>
      </w:r>
      <w:r>
        <w:t>protocol assistance</w:t>
      </w:r>
      <w:r w:rsidRPr="00F56643">
        <w:t xml:space="preserve"> requests taking into account the </w:t>
      </w:r>
      <w:hyperlink w:anchor="timetable" w:history="1">
        <w:r w:rsidR="0042652E" w:rsidRPr="00F56643">
          <w:rPr>
            <w:rStyle w:val="Hyperlink"/>
          </w:rPr>
          <w:t>timetable</w:t>
        </w:r>
      </w:hyperlink>
      <w:r w:rsidRPr="00F56643">
        <w:t xml:space="preserve"> for evaluation of such requests. These reports are considered as working documents only and will not be released to </w:t>
      </w:r>
      <w:r>
        <w:t>Applicants</w:t>
      </w:r>
      <w:r w:rsidRPr="00F56643">
        <w:t>. If necessary, the Coordinators may ask the</w:t>
      </w:r>
      <w:r>
        <w:t xml:space="preserve"> applicant </w:t>
      </w:r>
      <w:r w:rsidRPr="00F56643">
        <w:t>for any additional documents or clarifications.</w:t>
      </w:r>
    </w:p>
    <w:p w14:paraId="2CD86513" w14:textId="77777777" w:rsidR="0042652E" w:rsidRDefault="00DD7EE9" w:rsidP="0042652E">
      <w:pPr>
        <w:pStyle w:val="BodytextAgency"/>
      </w:pPr>
      <w:r w:rsidRPr="00F56643">
        <w:t xml:space="preserve">The </w:t>
      </w:r>
      <w:r>
        <w:t>Coordinators</w:t>
      </w:r>
      <w:r w:rsidRPr="00F56643">
        <w:t xml:space="preserve"> will compile comments from the SAWP, the COMP (for </w:t>
      </w:r>
      <w:r>
        <w:t>protocol assistance</w:t>
      </w:r>
      <w:r w:rsidRPr="00F56643">
        <w:t xml:space="preserve">), the CAT (for requests on advanced therapy medicinal products), the </w:t>
      </w:r>
      <w:r w:rsidR="00551870">
        <w:t xml:space="preserve">other relevant EMA </w:t>
      </w:r>
      <w:r w:rsidRPr="00F56643">
        <w:t>Working Parties</w:t>
      </w:r>
      <w:r w:rsidR="00551870">
        <w:t>,</w:t>
      </w:r>
      <w:r w:rsidRPr="00F56643">
        <w:t xml:space="preserve"> the CHMP</w:t>
      </w:r>
      <w:r>
        <w:t xml:space="preserve"> and their experts</w:t>
      </w:r>
      <w:r w:rsidRPr="00F56643">
        <w:t xml:space="preserve">. </w:t>
      </w:r>
    </w:p>
    <w:p w14:paraId="04AA49AC" w14:textId="77777777" w:rsidR="0042652E" w:rsidRDefault="00DD7EE9" w:rsidP="0042652E">
      <w:pPr>
        <w:pStyle w:val="BodytextAgency"/>
      </w:pPr>
      <w:r>
        <w:t xml:space="preserve">Should a </w:t>
      </w:r>
      <w:hyperlink w:anchor="oralexplanation" w:history="1">
        <w:r w:rsidR="0042652E" w:rsidRPr="00F56643">
          <w:rPr>
            <w:rStyle w:val="Hyperlink"/>
          </w:rPr>
          <w:t>Discussion meeting</w:t>
        </w:r>
      </w:hyperlink>
      <w:r w:rsidRPr="00F56643">
        <w:t xml:space="preserve"> </w:t>
      </w:r>
      <w:r>
        <w:t xml:space="preserve">be decided upon </w:t>
      </w:r>
      <w:r w:rsidRPr="00F56643">
        <w:t xml:space="preserve">with the </w:t>
      </w:r>
      <w:r>
        <w:t>Applicant, the Coordinators</w:t>
      </w:r>
      <w:r w:rsidRPr="00F56643">
        <w:t xml:space="preserve"> will draft the list of issues. The Discussion meeting will be chaired by</w:t>
      </w:r>
      <w:r>
        <w:t xml:space="preserve"> one of the two Coordinators.</w:t>
      </w:r>
      <w:r w:rsidRPr="00C963FB">
        <w:t xml:space="preserve"> </w:t>
      </w:r>
    </w:p>
    <w:p w14:paraId="13D8EEB4" w14:textId="77777777" w:rsidR="0042652E" w:rsidRDefault="00DD7EE9" w:rsidP="0042652E">
      <w:pPr>
        <w:pStyle w:val="BodytextAgency"/>
      </w:pPr>
      <w:r w:rsidRPr="00F56643">
        <w:t xml:space="preserve">Experts must declare their interests before being involved in the </w:t>
      </w:r>
      <w:r>
        <w:t>scientific advice</w:t>
      </w:r>
      <w:r w:rsidRPr="00F56643">
        <w:t xml:space="preserve"> or </w:t>
      </w:r>
      <w:r>
        <w:t>protocol assistance</w:t>
      </w:r>
      <w:r w:rsidRPr="00F56643">
        <w:t xml:space="preserve"> procedures. Conflicts of interest declared by experts will be handled in accordance with the Agency </w:t>
      </w:r>
      <w:hyperlink r:id="rId52" w:history="1">
        <w:r w:rsidR="0042652E" w:rsidRPr="00551870">
          <w:rPr>
            <w:rStyle w:val="Hyperlink"/>
          </w:rPr>
          <w:t>Policy on the Handling of declared Interests for Agency scientific Committees members and experts</w:t>
        </w:r>
      </w:hyperlink>
      <w:r w:rsidRPr="00F56643">
        <w:t>. All experts are bound b</w:t>
      </w:r>
      <w:r>
        <w:t xml:space="preserve">y a confidentiality agreement. </w:t>
      </w:r>
    </w:p>
    <w:p w14:paraId="044A311B" w14:textId="77777777" w:rsidR="0042652E" w:rsidRDefault="00DD7EE9" w:rsidP="0012336B">
      <w:pPr>
        <w:pStyle w:val="Heading1Agency"/>
        <w:rPr>
          <w:sz w:val="18"/>
        </w:rPr>
      </w:pPr>
      <w:bookmarkStart w:id="227" w:name="_Toc352163488"/>
      <w:bookmarkStart w:id="228" w:name="_Toc184303519"/>
      <w:r w:rsidRPr="0030715F">
        <w:t xml:space="preserve">What is the procedure for appointment of </w:t>
      </w:r>
      <w:r>
        <w:t>Coordinators</w:t>
      </w:r>
      <w:r w:rsidRPr="001C0DC9">
        <w:t>?</w:t>
      </w:r>
      <w:bookmarkEnd w:id="227"/>
      <w:bookmarkEnd w:id="228"/>
      <w:r w:rsidRPr="00F56643">
        <w:rPr>
          <w:sz w:val="18"/>
        </w:rPr>
        <w:t xml:space="preserve"> </w:t>
      </w:r>
      <w:bookmarkStart w:id="229" w:name="role"/>
      <w:bookmarkStart w:id="230" w:name="rapporteur"/>
      <w:bookmarkEnd w:id="229"/>
      <w:bookmarkEnd w:id="230"/>
    </w:p>
    <w:p w14:paraId="2D4A97C0" w14:textId="77777777" w:rsidR="0042652E" w:rsidRPr="00F56643" w:rsidRDefault="00DD7EE9" w:rsidP="0042652E">
      <w:pPr>
        <w:pStyle w:val="BodytextAgency"/>
      </w:pPr>
      <w:r w:rsidRPr="00F56643">
        <w:t xml:space="preserve">Subsequently to the submission of the </w:t>
      </w:r>
      <w:r>
        <w:t>application</w:t>
      </w:r>
      <w:r w:rsidRPr="00F56643">
        <w:t xml:space="preserve">, two SAWP members will be appointed as </w:t>
      </w:r>
      <w:r>
        <w:t>Coordinators</w:t>
      </w:r>
      <w:r w:rsidRPr="00F56643">
        <w:t xml:space="preserve"> for the procedure. For </w:t>
      </w:r>
      <w:r>
        <w:t>protocol assistance</w:t>
      </w:r>
      <w:r w:rsidRPr="00F56643">
        <w:t>, if the request includes issues relating to demonstration of significant</w:t>
      </w:r>
      <w:r w:rsidRPr="000E4E79">
        <w:t xml:space="preserve"> </w:t>
      </w:r>
      <w:r>
        <w:t>a COMP representative to the SAWP will be involved.</w:t>
      </w:r>
    </w:p>
    <w:p w14:paraId="21AC6A68" w14:textId="77777777" w:rsidR="0042652E" w:rsidRPr="00C86A45" w:rsidRDefault="00DD7EE9" w:rsidP="0042652E">
      <w:pPr>
        <w:pStyle w:val="BodytextAgency"/>
      </w:pPr>
      <w:r w:rsidRPr="00C86A45">
        <w:t xml:space="preserve">In order to ensure a fair distribution of the workload, appointments of </w:t>
      </w:r>
      <w:r>
        <w:t>Coordinators</w:t>
      </w:r>
      <w:r w:rsidRPr="00F56643">
        <w:t xml:space="preserve"> </w:t>
      </w:r>
      <w:r w:rsidRPr="00C86A45">
        <w:t xml:space="preserve">are based on availability of appropriate expertise and equal opportunity. Preferences regarding </w:t>
      </w:r>
      <w:r>
        <w:t xml:space="preserve">Coordinatorship </w:t>
      </w:r>
      <w:r w:rsidRPr="00C86A45">
        <w:t xml:space="preserve">expressed by </w:t>
      </w:r>
      <w:r>
        <w:t>Applicants</w:t>
      </w:r>
      <w:r w:rsidRPr="00C86A45">
        <w:t xml:space="preserve"> cannot be taken into consideration.</w:t>
      </w:r>
    </w:p>
    <w:p w14:paraId="6E7AE076" w14:textId="77777777" w:rsidR="0042652E" w:rsidRPr="00C86A45" w:rsidRDefault="00DD7EE9" w:rsidP="0042652E">
      <w:pPr>
        <w:pStyle w:val="BodytextAgency"/>
      </w:pPr>
      <w:r w:rsidRPr="00C86A45">
        <w:lastRenderedPageBreak/>
        <w:t xml:space="preserve">To be appointed as </w:t>
      </w:r>
      <w:r>
        <w:t>Coordinators</w:t>
      </w:r>
      <w:r w:rsidRPr="00C86A45">
        <w:t xml:space="preserve">, SAWP members provide the Agency Secretariat with a list of their preferred choices of products prior to the </w:t>
      </w:r>
      <w:r>
        <w:t>start of procedure</w:t>
      </w:r>
      <w:r w:rsidRPr="00C86A45">
        <w:t xml:space="preserve">. The timing for nomination is the same irrespective of </w:t>
      </w:r>
      <w:r>
        <w:t>preparatory</w:t>
      </w:r>
      <w:r w:rsidRPr="00C86A45">
        <w:t xml:space="preserve"> meeting or not. </w:t>
      </w:r>
    </w:p>
    <w:p w14:paraId="7B01F00C" w14:textId="77777777" w:rsidR="0042652E" w:rsidRPr="00C86A45" w:rsidRDefault="00DD7EE9" w:rsidP="0042652E">
      <w:pPr>
        <w:pStyle w:val="BodytextAgency"/>
      </w:pPr>
      <w:r w:rsidRPr="00C86A45">
        <w:t xml:space="preserve">For centralised applications, the appointment of </w:t>
      </w:r>
      <w:r>
        <w:t>Coordinators</w:t>
      </w:r>
      <w:r w:rsidRPr="00F56643">
        <w:t xml:space="preserve"> </w:t>
      </w:r>
      <w:r w:rsidRPr="00C86A45">
        <w:t xml:space="preserve">is decided independently from any previous appointment for scientific advice or </w:t>
      </w:r>
      <w:r>
        <w:t>protocol assistance</w:t>
      </w:r>
      <w:r w:rsidRPr="00C86A45">
        <w:t xml:space="preserve"> </w:t>
      </w:r>
      <w:r>
        <w:t>Coordinatorship</w:t>
      </w:r>
      <w:r w:rsidRPr="00C86A45">
        <w:t xml:space="preserve">. Also the appointment of scientific advice or </w:t>
      </w:r>
      <w:r>
        <w:t>protocol assistance</w:t>
      </w:r>
      <w:r w:rsidRPr="00C86A45">
        <w:t xml:space="preserve"> </w:t>
      </w:r>
      <w:r>
        <w:t>Coordinators</w:t>
      </w:r>
      <w:r w:rsidRPr="00F56643">
        <w:t xml:space="preserve"> </w:t>
      </w:r>
      <w:r w:rsidRPr="00C86A45">
        <w:t xml:space="preserve">is decided independently from any previous appointment of </w:t>
      </w:r>
      <w:r>
        <w:t>Coordinators</w:t>
      </w:r>
      <w:r w:rsidRPr="00C86A45">
        <w:t xml:space="preserve"> for centralised applications. </w:t>
      </w:r>
    </w:p>
    <w:p w14:paraId="1462ECD4" w14:textId="77777777" w:rsidR="0042652E" w:rsidRDefault="00DD7EE9" w:rsidP="0042652E">
      <w:pPr>
        <w:pStyle w:val="BodytextAgency"/>
      </w:pPr>
      <w:r w:rsidRPr="00C86A45">
        <w:t xml:space="preserve">Following the appointment of </w:t>
      </w:r>
      <w:r>
        <w:t>Coordinators</w:t>
      </w:r>
      <w:r w:rsidRPr="00F56643">
        <w:t xml:space="preserve"> </w:t>
      </w:r>
      <w:r w:rsidRPr="00C86A45">
        <w:t xml:space="preserve">at the SAWP meeting, the </w:t>
      </w:r>
      <w:r>
        <w:t>applicant</w:t>
      </w:r>
      <w:r w:rsidRPr="00C86A45">
        <w:t xml:space="preserve"> will receive a</w:t>
      </w:r>
      <w:r>
        <w:t xml:space="preserve"> notification</w:t>
      </w:r>
      <w:r w:rsidRPr="00C86A45">
        <w:t xml:space="preserve"> indicating the names of the appointed </w:t>
      </w:r>
      <w:r>
        <w:t>Coordinators</w:t>
      </w:r>
      <w:r w:rsidRPr="00F56643">
        <w:t xml:space="preserve"> </w:t>
      </w:r>
      <w:r w:rsidRPr="00C86A45">
        <w:t xml:space="preserve">and the responsible Agency scientific </w:t>
      </w:r>
      <w:r>
        <w:t>officer</w:t>
      </w:r>
      <w:r w:rsidRPr="00C86A45">
        <w:t>.</w:t>
      </w:r>
    </w:p>
    <w:p w14:paraId="32244D38" w14:textId="77777777" w:rsidR="0042652E" w:rsidRDefault="00DD7EE9" w:rsidP="0012336B">
      <w:pPr>
        <w:pStyle w:val="Heading1Agency"/>
      </w:pPr>
      <w:bookmarkStart w:id="231" w:name="_Toc184303520"/>
      <w:r w:rsidRPr="0030715F">
        <w:t xml:space="preserve">What is the role of the Agency scientific </w:t>
      </w:r>
      <w:r>
        <w:t>officer</w:t>
      </w:r>
      <w:r w:rsidRPr="0030715F">
        <w:t>/Agency Secretariat?</w:t>
      </w:r>
      <w:bookmarkEnd w:id="231"/>
      <w:r w:rsidRPr="0030715F">
        <w:t xml:space="preserve"> </w:t>
      </w:r>
    </w:p>
    <w:p w14:paraId="35B32CC5" w14:textId="77777777" w:rsidR="0042652E" w:rsidRDefault="00DD7EE9" w:rsidP="0042652E">
      <w:pPr>
        <w:pStyle w:val="BodytextAgency"/>
      </w:pPr>
      <w:r w:rsidRPr="00F56643">
        <w:t xml:space="preserve">The Agency </w:t>
      </w:r>
      <w:r w:rsidRPr="00162521">
        <w:rPr>
          <w:b/>
        </w:rPr>
        <w:t xml:space="preserve">scientific </w:t>
      </w:r>
      <w:r>
        <w:rPr>
          <w:b/>
        </w:rPr>
        <w:t>officer</w:t>
      </w:r>
      <w:r w:rsidRPr="00F56643">
        <w:t xml:space="preserve"> is the contact person for the</w:t>
      </w:r>
      <w:r>
        <w:t xml:space="preserve"> </w:t>
      </w:r>
      <w:r w:rsidR="00551870">
        <w:t>A</w:t>
      </w:r>
      <w:r>
        <w:t xml:space="preserve">pplicant </w:t>
      </w:r>
      <w:r w:rsidRPr="00F56643">
        <w:t>in all m</w:t>
      </w:r>
      <w:r>
        <w:t>atters related to the procedure</w:t>
      </w:r>
      <w:r w:rsidRPr="00F56643">
        <w:t xml:space="preserve">. The Agency </w:t>
      </w:r>
      <w:r>
        <w:t>scientific advice</w:t>
      </w:r>
      <w:r w:rsidRPr="00F56643">
        <w:t xml:space="preserve"> </w:t>
      </w:r>
      <w:r>
        <w:t>officer</w:t>
      </w:r>
      <w:r w:rsidRPr="00F56643">
        <w:t xml:space="preserve"> will have </w:t>
      </w:r>
      <w:r>
        <w:t>a</w:t>
      </w:r>
      <w:r w:rsidRPr="00F56643">
        <w:t xml:space="preserve"> background </w:t>
      </w:r>
      <w:r>
        <w:t>as a</w:t>
      </w:r>
      <w:r w:rsidRPr="00F56643">
        <w:t xml:space="preserve"> medical doctor, pharmacist or oth</w:t>
      </w:r>
      <w:r>
        <w:t xml:space="preserve">er scientific university degree. </w:t>
      </w:r>
    </w:p>
    <w:p w14:paraId="35C949B9" w14:textId="77777777" w:rsidR="0042652E" w:rsidRDefault="00DD7EE9" w:rsidP="0042652E">
      <w:pPr>
        <w:pStyle w:val="BodytextAgency"/>
      </w:pPr>
      <w:r>
        <w:t xml:space="preserve">They </w:t>
      </w:r>
      <w:r w:rsidRPr="00F56643">
        <w:t>should be informed about any direct interaction between the</w:t>
      </w:r>
      <w:r>
        <w:t xml:space="preserve"> applicant </w:t>
      </w:r>
      <w:r w:rsidRPr="00F56643">
        <w:t xml:space="preserve">and the </w:t>
      </w:r>
      <w:r>
        <w:t>Coordinators</w:t>
      </w:r>
      <w:r w:rsidRPr="00F56643">
        <w:t xml:space="preserve">. </w:t>
      </w:r>
      <w:r>
        <w:t>Applicants</w:t>
      </w:r>
      <w:r w:rsidRPr="00F56643">
        <w:t xml:space="preserve"> are therefore requested to copy all relevant correspondence as well as additional documentation requested by </w:t>
      </w:r>
      <w:r>
        <w:t>Coordinators</w:t>
      </w:r>
      <w:r w:rsidRPr="00F56643">
        <w:t xml:space="preserve"> to the appointed </w:t>
      </w:r>
      <w:r>
        <w:t>scientific officer</w:t>
      </w:r>
      <w:r w:rsidRPr="00F56643">
        <w:t xml:space="preserve"> at the Agency </w:t>
      </w:r>
      <w:r>
        <w:t xml:space="preserve">Secretariat. </w:t>
      </w:r>
    </w:p>
    <w:p w14:paraId="061E14FA" w14:textId="77777777" w:rsidR="0042652E" w:rsidRDefault="00DD7EE9" w:rsidP="0042652E">
      <w:pPr>
        <w:pStyle w:val="BodytextAgency"/>
        <w:rPr>
          <w:iCs/>
        </w:rPr>
      </w:pPr>
      <w:r w:rsidRPr="00F56643">
        <w:t xml:space="preserve">The Agency secretariat </w:t>
      </w:r>
      <w:r>
        <w:t xml:space="preserve">additionally </w:t>
      </w:r>
      <w:r w:rsidRPr="00F56643">
        <w:t>provides</w:t>
      </w:r>
      <w:r w:rsidRPr="00F56643">
        <w:rPr>
          <w:iCs/>
        </w:rPr>
        <w:t xml:space="preserve"> scientific, technical, and administrative support to the SAWP </w:t>
      </w:r>
      <w:r w:rsidRPr="009A2566">
        <w:t>with</w:t>
      </w:r>
      <w:r w:rsidRPr="00F56643">
        <w:rPr>
          <w:iCs/>
        </w:rPr>
        <w:t xml:space="preserve"> a view to the performance of its duties and provides secretarial services. Below are some of the most important tasks listed:</w:t>
      </w:r>
    </w:p>
    <w:p w14:paraId="4B177B55" w14:textId="77777777" w:rsidR="0042652E" w:rsidRDefault="00DD7EE9" w:rsidP="00334F5C">
      <w:pPr>
        <w:pStyle w:val="BodytextAgency"/>
        <w:numPr>
          <w:ilvl w:val="0"/>
          <w:numId w:val="45"/>
        </w:numPr>
      </w:pPr>
      <w:r w:rsidRPr="00F56643">
        <w:t>Act as a single point of contact for the</w:t>
      </w:r>
      <w:r>
        <w:t xml:space="preserve"> Applicant </w:t>
      </w:r>
      <w:r w:rsidRPr="00F56643">
        <w:t xml:space="preserve">requesting </w:t>
      </w:r>
      <w:r>
        <w:t>scientific advice</w:t>
      </w:r>
      <w:r w:rsidRPr="00F56643">
        <w:t>, supporting the execution of the procedure in an eff</w:t>
      </w:r>
      <w:r>
        <w:t>icient and high-quality manner.</w:t>
      </w:r>
    </w:p>
    <w:p w14:paraId="5EE354C7" w14:textId="77777777" w:rsidR="0042652E" w:rsidRDefault="00DD7EE9" w:rsidP="00334F5C">
      <w:pPr>
        <w:pStyle w:val="BodytextAgency"/>
        <w:numPr>
          <w:ilvl w:val="0"/>
          <w:numId w:val="45"/>
        </w:numPr>
      </w:pPr>
      <w:r w:rsidRPr="00F56643">
        <w:t xml:space="preserve">Carry out the </w:t>
      </w:r>
      <w:r>
        <w:t>validation of the advice procedures.</w:t>
      </w:r>
    </w:p>
    <w:p w14:paraId="52383B85" w14:textId="77777777" w:rsidR="0042652E" w:rsidRDefault="00DD7EE9" w:rsidP="00334F5C">
      <w:pPr>
        <w:pStyle w:val="BodytextAgency"/>
        <w:numPr>
          <w:ilvl w:val="0"/>
          <w:numId w:val="45"/>
        </w:numPr>
      </w:pPr>
      <w:r>
        <w:t xml:space="preserve">Manage the scientific </w:t>
      </w:r>
      <w:r w:rsidR="00733976">
        <w:t>aspects</w:t>
      </w:r>
      <w:r>
        <w:t xml:space="preserve"> of the procedure.</w:t>
      </w:r>
    </w:p>
    <w:p w14:paraId="5250465D" w14:textId="77777777" w:rsidR="0042652E" w:rsidRDefault="00DD7EE9" w:rsidP="00334F5C">
      <w:pPr>
        <w:pStyle w:val="BodytextAgency"/>
        <w:numPr>
          <w:ilvl w:val="0"/>
          <w:numId w:val="45"/>
        </w:numPr>
      </w:pPr>
      <w:r>
        <w:t>Undertake</w:t>
      </w:r>
      <w:r w:rsidRPr="00F56643">
        <w:t xml:space="preserve"> </w:t>
      </w:r>
      <w:r w:rsidR="00733976">
        <w:t>early informal dialogue in preparation of an application and preparatory meetings with the Applicants</w:t>
      </w:r>
      <w:r>
        <w:t>.</w:t>
      </w:r>
    </w:p>
    <w:p w14:paraId="6CA850F3" w14:textId="77777777" w:rsidR="0042652E" w:rsidRDefault="00DD7EE9" w:rsidP="00334F5C">
      <w:pPr>
        <w:pStyle w:val="BodytextAgency"/>
        <w:numPr>
          <w:ilvl w:val="0"/>
          <w:numId w:val="45"/>
        </w:numPr>
      </w:pPr>
      <w:r w:rsidRPr="00F56643">
        <w:t>Ensure that all relevant information is shared</w:t>
      </w:r>
      <w:r>
        <w:t xml:space="preserve"> and agreed</w:t>
      </w:r>
      <w:r w:rsidRPr="00F56643">
        <w:t xml:space="preserve"> between COMP, CHMP, CAT, HMPC</w:t>
      </w:r>
      <w:r>
        <w:t xml:space="preserve">, </w:t>
      </w:r>
      <w:r w:rsidRPr="00F56643">
        <w:t>PDCO</w:t>
      </w:r>
      <w:r>
        <w:t xml:space="preserve"> and PRAC or other working parties as needed</w:t>
      </w:r>
      <w:r w:rsidRPr="00F56643">
        <w:t>.</w:t>
      </w:r>
    </w:p>
    <w:p w14:paraId="10365B17" w14:textId="77777777" w:rsidR="0042652E" w:rsidRDefault="00DD7EE9" w:rsidP="00334F5C">
      <w:pPr>
        <w:pStyle w:val="BodytextAgency"/>
        <w:numPr>
          <w:ilvl w:val="0"/>
          <w:numId w:val="45"/>
        </w:numPr>
      </w:pPr>
      <w:r w:rsidRPr="00F56643">
        <w:t xml:space="preserve">Ensure that all relevant information from </w:t>
      </w:r>
      <w:r>
        <w:t>scientific advice</w:t>
      </w:r>
      <w:r w:rsidRPr="00F56643">
        <w:t xml:space="preserve"> and </w:t>
      </w:r>
      <w:r>
        <w:t>protocol assistance</w:t>
      </w:r>
      <w:r w:rsidRPr="00F56643">
        <w:t xml:space="preserve"> is included in the </w:t>
      </w:r>
      <w:hyperlink r:id="rId53" w:history="1">
        <w:r w:rsidR="00640933" w:rsidRPr="00F13303">
          <w:rPr>
            <w:rStyle w:val="Hyperlink"/>
            <w:snapToGrid w:val="0"/>
            <w:kern w:val="28"/>
          </w:rPr>
          <w:t>IRIS</w:t>
        </w:r>
      </w:hyperlink>
      <w:r>
        <w:t xml:space="preserve"> platform</w:t>
      </w:r>
      <w:r w:rsidRPr="00F56643">
        <w:t>, which shall contribute to the scientific support brought about by EMA both in terms of regulatory and scientific memory.</w:t>
      </w:r>
    </w:p>
    <w:p w14:paraId="1051288C" w14:textId="77777777" w:rsidR="0042652E" w:rsidRDefault="00DD7EE9" w:rsidP="00334F5C">
      <w:pPr>
        <w:pStyle w:val="BodytextAgency"/>
        <w:numPr>
          <w:ilvl w:val="0"/>
          <w:numId w:val="45"/>
        </w:numPr>
      </w:pPr>
      <w:r>
        <w:t>Organise</w:t>
      </w:r>
      <w:r w:rsidRPr="00F56643">
        <w:t xml:space="preserve"> legal and regulatory support to the SAWP.</w:t>
      </w:r>
    </w:p>
    <w:p w14:paraId="148D3643" w14:textId="77777777" w:rsidR="0042652E" w:rsidRDefault="00DD7EE9" w:rsidP="00334F5C">
      <w:pPr>
        <w:pStyle w:val="BodytextAgency"/>
        <w:numPr>
          <w:ilvl w:val="0"/>
          <w:numId w:val="45"/>
        </w:numPr>
      </w:pPr>
      <w:r w:rsidRPr="00F56643">
        <w:t>Prepare the work of the SAWP in consultation with the chairperson</w:t>
      </w:r>
      <w:r w:rsidR="00733976">
        <w:t xml:space="preserve"> and the assigned Coordinators</w:t>
      </w:r>
      <w:r w:rsidRPr="00F56643">
        <w:t>.</w:t>
      </w:r>
    </w:p>
    <w:p w14:paraId="0867730C" w14:textId="77777777" w:rsidR="0042652E" w:rsidRDefault="00DD7EE9" w:rsidP="00334F5C">
      <w:pPr>
        <w:pStyle w:val="BodytextAgency"/>
        <w:numPr>
          <w:ilvl w:val="0"/>
          <w:numId w:val="46"/>
        </w:numPr>
      </w:pPr>
      <w:r w:rsidRPr="00F56643">
        <w:t>Propose additional expertise including patients</w:t>
      </w:r>
      <w:r>
        <w:t>’</w:t>
      </w:r>
      <w:r w:rsidRPr="00F56643">
        <w:t xml:space="preserve"> representatives if necessary for orphan and non-orphan conditions.</w:t>
      </w:r>
    </w:p>
    <w:p w14:paraId="03B54A83" w14:textId="77777777" w:rsidR="0042652E" w:rsidRDefault="00DD7EE9" w:rsidP="00334F5C">
      <w:pPr>
        <w:pStyle w:val="BodytextAgency"/>
        <w:numPr>
          <w:ilvl w:val="0"/>
          <w:numId w:val="46"/>
        </w:numPr>
        <w:rPr>
          <w:iCs/>
        </w:rPr>
      </w:pPr>
      <w:r w:rsidRPr="000E4E79">
        <w:rPr>
          <w:iCs/>
        </w:rPr>
        <w:t xml:space="preserve">Ensure consistency between advice given, guidelines and CHMP assessment within the same therapeutic area, and contribute to the peer review by SAWP, CHMP and EMA of </w:t>
      </w:r>
      <w:r>
        <w:rPr>
          <w:iCs/>
        </w:rPr>
        <w:t>scientific advice</w:t>
      </w:r>
      <w:r w:rsidRPr="000E4E79">
        <w:rPr>
          <w:iCs/>
        </w:rPr>
        <w:t>/</w:t>
      </w:r>
      <w:r>
        <w:rPr>
          <w:iCs/>
        </w:rPr>
        <w:t>protocol assistance</w:t>
      </w:r>
      <w:r w:rsidRPr="000E4E79">
        <w:rPr>
          <w:iCs/>
        </w:rPr>
        <w:t xml:space="preserve">. </w:t>
      </w:r>
    </w:p>
    <w:p w14:paraId="5CF82B13" w14:textId="77777777" w:rsidR="0042652E" w:rsidRDefault="00DD7EE9" w:rsidP="00334F5C">
      <w:pPr>
        <w:pStyle w:val="BodytextAgency"/>
        <w:numPr>
          <w:ilvl w:val="0"/>
          <w:numId w:val="46"/>
        </w:numPr>
        <w:rPr>
          <w:iCs/>
        </w:rPr>
      </w:pPr>
      <w:r w:rsidRPr="000E4E79">
        <w:rPr>
          <w:iCs/>
        </w:rPr>
        <w:t>Prepare the final letter for adoption by the SAWP/CHMP and COMP (when applicable).</w:t>
      </w:r>
    </w:p>
    <w:p w14:paraId="37996D8A" w14:textId="77777777" w:rsidR="0042652E" w:rsidRDefault="00DD7EE9" w:rsidP="00334F5C">
      <w:pPr>
        <w:pStyle w:val="BodytextAgency"/>
        <w:numPr>
          <w:ilvl w:val="0"/>
          <w:numId w:val="46"/>
        </w:numPr>
        <w:rPr>
          <w:iCs/>
        </w:rPr>
      </w:pPr>
      <w:r w:rsidRPr="000E4E79">
        <w:rPr>
          <w:iCs/>
        </w:rPr>
        <w:lastRenderedPageBreak/>
        <w:t xml:space="preserve">Ensure adequate co-ordination of the work carried out </w:t>
      </w:r>
      <w:r w:rsidRPr="000E4E79">
        <w:rPr>
          <w:iCs/>
        </w:rPr>
        <w:t>within the SAWP.</w:t>
      </w:r>
    </w:p>
    <w:p w14:paraId="140C27B8" w14:textId="77777777" w:rsidR="0042652E" w:rsidRDefault="00DD7EE9" w:rsidP="0012336B">
      <w:pPr>
        <w:pStyle w:val="Heading1Agency"/>
      </w:pPr>
      <w:bookmarkStart w:id="232" w:name="_Toc352163489"/>
      <w:bookmarkStart w:id="233" w:name="_Toc184303521"/>
      <w:bookmarkStart w:id="234" w:name="Question13"/>
      <w:bookmarkStart w:id="235" w:name="presubmissionmeetingnew"/>
      <w:r w:rsidRPr="0030715F">
        <w:t xml:space="preserve">When and how should I ask for a </w:t>
      </w:r>
      <w:r>
        <w:t>preparatory</w:t>
      </w:r>
      <w:r w:rsidRPr="0030715F">
        <w:t xml:space="preserve"> meeting for </w:t>
      </w:r>
      <w:r>
        <w:t>scientific advice</w:t>
      </w:r>
      <w:r w:rsidR="00140C58">
        <w:t>/</w:t>
      </w:r>
      <w:r>
        <w:t>protocol assistance</w:t>
      </w:r>
      <w:r w:rsidRPr="0030715F">
        <w:t>?</w:t>
      </w:r>
      <w:bookmarkEnd w:id="232"/>
      <w:bookmarkEnd w:id="233"/>
      <w:r w:rsidRPr="0030715F">
        <w:t xml:space="preserve"> </w:t>
      </w:r>
      <w:bookmarkEnd w:id="234"/>
    </w:p>
    <w:bookmarkEnd w:id="235"/>
    <w:p w14:paraId="315C767E" w14:textId="77777777" w:rsidR="0042652E" w:rsidRDefault="00DD7EE9" w:rsidP="0042652E">
      <w:pPr>
        <w:pStyle w:val="BodytextAgency"/>
      </w:pPr>
      <w:r w:rsidRPr="00F56643">
        <w:t xml:space="preserve">A </w:t>
      </w:r>
      <w:r>
        <w:t>preparatory</w:t>
      </w:r>
      <w:r w:rsidRPr="00F56643">
        <w:t xml:space="preserve"> </w:t>
      </w:r>
      <w:r>
        <w:t xml:space="preserve">teleconference </w:t>
      </w:r>
      <w:r w:rsidRPr="00F56643">
        <w:t xml:space="preserve">for </w:t>
      </w:r>
      <w:r>
        <w:t>scientific advice</w:t>
      </w:r>
      <w:r w:rsidRPr="00F56643">
        <w:t xml:space="preserve"> or for </w:t>
      </w:r>
      <w:r>
        <w:t>protocol assistance</w:t>
      </w:r>
      <w:r w:rsidRPr="00F56643">
        <w:t xml:space="preserve"> can be requested at time of submission of the </w:t>
      </w:r>
      <w:r>
        <w:t>application</w:t>
      </w:r>
      <w:hyperlink w:anchor="intent" w:history="1"/>
      <w:r w:rsidRPr="00F56643">
        <w:t xml:space="preserve">. </w:t>
      </w:r>
    </w:p>
    <w:p w14:paraId="433A7F8A" w14:textId="77777777" w:rsidR="0042652E" w:rsidRDefault="00DD7EE9" w:rsidP="0042652E">
      <w:pPr>
        <w:pStyle w:val="BodytextAgency"/>
      </w:pPr>
      <w:r w:rsidRPr="00C86A45">
        <w:t xml:space="preserve">The Agency emphasises the importance of scientific advice or </w:t>
      </w:r>
      <w:r>
        <w:t>protocol assistance</w:t>
      </w:r>
      <w:r w:rsidRPr="00C86A45">
        <w:t xml:space="preserve"> </w:t>
      </w:r>
      <w:r>
        <w:t>preparatory</w:t>
      </w:r>
      <w:r w:rsidRPr="00C86A45">
        <w:t xml:space="preserve"> meetings with </w:t>
      </w:r>
      <w:r>
        <w:t>Applicants</w:t>
      </w:r>
      <w:r w:rsidRPr="00C86A45">
        <w:t xml:space="preserve">, especially for first users of these procedures, </w:t>
      </w:r>
      <w:hyperlink r:id="rId54" w:tgtFrame="_self" w:history="1">
        <w:r w:rsidR="009E7C30">
          <w:rPr>
            <w:rStyle w:val="Hyperlink"/>
            <w:color w:val="0066CC"/>
          </w:rPr>
          <w:t>entities</w:t>
        </w:r>
      </w:hyperlink>
      <w:r w:rsidR="009E7C30">
        <w:rPr>
          <w:rStyle w:val="Hyperlink"/>
          <w:color w:val="0066CC"/>
        </w:rPr>
        <w:t xml:space="preserve"> not engaged in </w:t>
      </w:r>
      <w:r w:rsidR="00412B79">
        <w:rPr>
          <w:rStyle w:val="Hyperlink"/>
          <w:color w:val="0066CC"/>
        </w:rPr>
        <w:t>economic</w:t>
      </w:r>
      <w:r w:rsidR="009E7C30">
        <w:rPr>
          <w:rStyle w:val="Hyperlink"/>
          <w:color w:val="0066CC"/>
        </w:rPr>
        <w:t xml:space="preserve"> activities</w:t>
      </w:r>
      <w:r>
        <w:rPr>
          <w:color w:val="000000"/>
        </w:rPr>
        <w:t> or </w:t>
      </w:r>
      <w:hyperlink r:id="rId55" w:tgtFrame="_self" w:history="1">
        <w:r w:rsidR="0042652E">
          <w:rPr>
            <w:rStyle w:val="Hyperlink"/>
            <w:color w:val="0066CC"/>
          </w:rPr>
          <w:t xml:space="preserve">micro, small and medium sized enterprises </w:t>
        </w:r>
      </w:hyperlink>
      <w:r>
        <w:t>(</w:t>
      </w:r>
      <w:hyperlink w:anchor="sme" w:history="1">
        <w:r w:rsidR="0042652E" w:rsidRPr="00C86A45">
          <w:t>SMEs</w:t>
        </w:r>
      </w:hyperlink>
      <w:r>
        <w:t>)</w:t>
      </w:r>
      <w:hyperlink w:anchor="scope" w:history="1">
        <w:r w:rsidR="0042652E" w:rsidRPr="00C86A45">
          <w:t xml:space="preserve"> and </w:t>
        </w:r>
        <w:r w:rsidR="0042652E">
          <w:t xml:space="preserve">innovative </w:t>
        </w:r>
        <w:r w:rsidR="0042652E" w:rsidRPr="00C86A45">
          <w:t xml:space="preserve">products or </w:t>
        </w:r>
        <w:r w:rsidR="0042652E" w:rsidRPr="00973AA2">
          <w:t xml:space="preserve">complex </w:t>
        </w:r>
        <w:r w:rsidR="0042652E">
          <w:t xml:space="preserve">(regulatory or scientific) </w:t>
        </w:r>
        <w:r w:rsidR="0042652E" w:rsidRPr="00C86A45">
          <w:t>procedures</w:t>
        </w:r>
      </w:hyperlink>
      <w:r>
        <w:t xml:space="preserve">, </w:t>
      </w:r>
      <w:r w:rsidRPr="00C86A45">
        <w:t>WHO collaboration submission, FDA Parallel Advice</w:t>
      </w:r>
      <w:r>
        <w:t>, or requests of Qualification of novel methodology</w:t>
      </w:r>
      <w:r w:rsidRPr="00C86A45">
        <w:t xml:space="preserve">. </w:t>
      </w:r>
      <w:r>
        <w:t>Preparatory</w:t>
      </w:r>
      <w:r w:rsidRPr="00C86A45">
        <w:t xml:space="preserve"> meetings are an opportunity for </w:t>
      </w:r>
      <w:r>
        <w:t>Applicant</w:t>
      </w:r>
      <w:r w:rsidRPr="00C86A45">
        <w:t>s to:</w:t>
      </w:r>
    </w:p>
    <w:p w14:paraId="363B9AB7" w14:textId="77777777" w:rsidR="0042652E" w:rsidRDefault="00DD7EE9" w:rsidP="00334F5C">
      <w:pPr>
        <w:pStyle w:val="BodytextAgency"/>
        <w:numPr>
          <w:ilvl w:val="0"/>
          <w:numId w:val="47"/>
        </w:numPr>
        <w:jc w:val="both"/>
      </w:pPr>
      <w:r w:rsidRPr="00F56643">
        <w:t>Introduce and receive feedback on their proposed development programme from the responsible Agency staff.</w:t>
      </w:r>
    </w:p>
    <w:p w14:paraId="27AB2032" w14:textId="77777777" w:rsidR="0042652E" w:rsidRDefault="00DD7EE9" w:rsidP="00334F5C">
      <w:pPr>
        <w:pStyle w:val="BodytextAgency"/>
        <w:numPr>
          <w:ilvl w:val="0"/>
          <w:numId w:val="47"/>
        </w:numPr>
        <w:jc w:val="both"/>
      </w:pPr>
      <w:r>
        <w:t xml:space="preserve">Confirm the relevance of the request, and acceptability of the questions included therein, in line with the scope of EMA </w:t>
      </w:r>
      <w:r w:rsidR="00897B0D">
        <w:t>scientific advice/protocol assistance</w:t>
      </w:r>
    </w:p>
    <w:p w14:paraId="6AFEDD1A" w14:textId="77777777" w:rsidR="0042652E" w:rsidRDefault="00DD7EE9" w:rsidP="00334F5C">
      <w:pPr>
        <w:pStyle w:val="BodytextAgency"/>
        <w:numPr>
          <w:ilvl w:val="0"/>
          <w:numId w:val="47"/>
        </w:numPr>
        <w:jc w:val="both"/>
      </w:pPr>
      <w:r w:rsidRPr="00F56643">
        <w:t>Receive feedback</w:t>
      </w:r>
      <w:r>
        <w:t xml:space="preserve"> </w:t>
      </w:r>
      <w:r w:rsidRPr="00F56643">
        <w:t>on the questions</w:t>
      </w:r>
      <w:r>
        <w:t xml:space="preserve">, and </w:t>
      </w:r>
      <w:r>
        <w:t>related Applicant’s positions,</w:t>
      </w:r>
      <w:r w:rsidRPr="00F56643">
        <w:t xml:space="preserve"> with a view </w:t>
      </w:r>
      <w:r w:rsidR="00130560">
        <w:t>to</w:t>
      </w:r>
      <w:r w:rsidRPr="00F56643">
        <w:t xml:space="preserve"> obtaining satisfactory answers (i.e.</w:t>
      </w:r>
      <w:r w:rsidR="0043502A">
        <w:t>,</w:t>
      </w:r>
      <w:r w:rsidRPr="00F56643">
        <w:t xml:space="preserve"> content and scope of questions; and structure</w:t>
      </w:r>
      <w:r>
        <w:t xml:space="preserve"> of the request).</w:t>
      </w:r>
    </w:p>
    <w:p w14:paraId="4E751E76" w14:textId="77777777" w:rsidR="0042652E" w:rsidRDefault="00DD7EE9" w:rsidP="00334F5C">
      <w:pPr>
        <w:pStyle w:val="BodytextAgency"/>
        <w:numPr>
          <w:ilvl w:val="0"/>
          <w:numId w:val="47"/>
        </w:numPr>
        <w:jc w:val="both"/>
      </w:pPr>
      <w:r w:rsidRPr="00F56643">
        <w:t xml:space="preserve">Identify additional issues to be included in the request for </w:t>
      </w:r>
      <w:r>
        <w:t>scientific advice/protocol assistance.</w:t>
      </w:r>
    </w:p>
    <w:p w14:paraId="7E1E83FB" w14:textId="77777777" w:rsidR="0042652E" w:rsidRDefault="00DD7EE9" w:rsidP="00334F5C">
      <w:pPr>
        <w:pStyle w:val="BodytextAgency"/>
        <w:numPr>
          <w:ilvl w:val="0"/>
          <w:numId w:val="47"/>
        </w:numPr>
        <w:jc w:val="both"/>
      </w:pPr>
      <w:r w:rsidRPr="00F56643">
        <w:t xml:space="preserve">Obtain more detailed information concerning the procedure for obtaining </w:t>
      </w:r>
      <w:r>
        <w:t>scientific advice</w:t>
      </w:r>
      <w:r w:rsidRPr="00F56643">
        <w:t>/</w:t>
      </w:r>
      <w:r>
        <w:t>protocol assistance.</w:t>
      </w:r>
    </w:p>
    <w:p w14:paraId="73BA42B2" w14:textId="77777777" w:rsidR="0042652E" w:rsidRPr="00F56643" w:rsidRDefault="00DD7EE9" w:rsidP="00334F5C">
      <w:pPr>
        <w:pStyle w:val="BodytextAgency"/>
        <w:numPr>
          <w:ilvl w:val="0"/>
          <w:numId w:val="47"/>
        </w:numPr>
        <w:jc w:val="both"/>
        <w:rPr>
          <w:b/>
          <w:bCs/>
        </w:rPr>
      </w:pPr>
      <w:r w:rsidRPr="00F56643">
        <w:t>Ask regulatory questions</w:t>
      </w:r>
      <w:r>
        <w:t xml:space="preserve"> to EMA</w:t>
      </w:r>
      <w:r w:rsidRPr="00F56643">
        <w:t>, which are outside the</w:t>
      </w:r>
      <w:r>
        <w:t xml:space="preserve"> scope of scientific advice</w:t>
      </w:r>
      <w:r w:rsidR="00130560">
        <w:t xml:space="preserve"> (please also refer to Question 3)</w:t>
      </w:r>
      <w:r>
        <w:t>.</w:t>
      </w:r>
      <w:r w:rsidR="00130560">
        <w:t xml:space="preserve"> </w:t>
      </w:r>
    </w:p>
    <w:p w14:paraId="4B9D9316" w14:textId="77777777" w:rsidR="0042652E" w:rsidRPr="00F56643" w:rsidRDefault="00DD7EE9" w:rsidP="00334F5C">
      <w:pPr>
        <w:pStyle w:val="BodytextAgency"/>
        <w:numPr>
          <w:ilvl w:val="0"/>
          <w:numId w:val="47"/>
        </w:numPr>
        <w:jc w:val="both"/>
        <w:rPr>
          <w:b/>
          <w:bCs/>
        </w:rPr>
      </w:pPr>
      <w:r w:rsidRPr="00F56643">
        <w:t>Establish contact with the Agency staff closely involved with the application as it proceeds.</w:t>
      </w:r>
    </w:p>
    <w:p w14:paraId="77208689" w14:textId="77777777" w:rsidR="0042652E" w:rsidRDefault="00DD7EE9" w:rsidP="0042652E">
      <w:pPr>
        <w:pStyle w:val="BodytextAgency"/>
      </w:pPr>
      <w:r w:rsidRPr="00C86A45">
        <w:t xml:space="preserve">The </w:t>
      </w:r>
      <w:r>
        <w:t>preparatory</w:t>
      </w:r>
      <w:r w:rsidRPr="00C86A45">
        <w:t xml:space="preserve"> meeting will also allow identification of additional expertise to be involved at an earlier stage in the procedure. </w:t>
      </w:r>
    </w:p>
    <w:p w14:paraId="35D623EA" w14:textId="77777777" w:rsidR="00DC1230" w:rsidRDefault="00DD7EE9" w:rsidP="0042652E">
      <w:pPr>
        <w:pStyle w:val="BodytextAgency"/>
      </w:pPr>
      <w:r w:rsidRPr="00C86A45">
        <w:t xml:space="preserve">The Agency will try to accommodate requests on specific dates for the </w:t>
      </w:r>
      <w:r>
        <w:t>preparatory</w:t>
      </w:r>
      <w:r w:rsidRPr="00C86A45">
        <w:t xml:space="preserve"> </w:t>
      </w:r>
      <w:r>
        <w:t xml:space="preserve">teleconference or face to face </w:t>
      </w:r>
      <w:r w:rsidRPr="00C86A45">
        <w:t xml:space="preserve">meeting. However, please be aware that it may not always be possible to arrange a meeting on the exact date requested. Agency scientific advice officers, </w:t>
      </w:r>
      <w:r w:rsidR="00074BC0">
        <w:t xml:space="preserve">scientific </w:t>
      </w:r>
      <w:r w:rsidR="00130560">
        <w:t xml:space="preserve">officers from </w:t>
      </w:r>
      <w:r w:rsidR="00074BC0">
        <w:t xml:space="preserve">other </w:t>
      </w:r>
      <w:r w:rsidR="00130560">
        <w:t>relevant EMA functions</w:t>
      </w:r>
      <w:r w:rsidRPr="00C86A45">
        <w:t xml:space="preserve">, SME office or Regulatory Affairs </w:t>
      </w:r>
      <w:r w:rsidR="00074BC0">
        <w:t xml:space="preserve">representatives </w:t>
      </w:r>
      <w:r w:rsidRPr="00C86A45">
        <w:t xml:space="preserve">may participate in these meetings. No additional fee is levied for this option. The opinions expressed during a </w:t>
      </w:r>
      <w:r>
        <w:t>preparatory meeting</w:t>
      </w:r>
      <w:r w:rsidRPr="00C86A45">
        <w:t xml:space="preserve"> will not prejudge the outcome of the advice procedures.</w:t>
      </w:r>
      <w:bookmarkStart w:id="236" w:name="_Toc112402876"/>
      <w:bookmarkStart w:id="237" w:name="_Toc112403130"/>
      <w:bookmarkStart w:id="238" w:name="_Toc112403231"/>
      <w:bookmarkStart w:id="239" w:name="_Toc112403312"/>
      <w:bookmarkStart w:id="240" w:name="_Toc112403392"/>
      <w:bookmarkStart w:id="241" w:name="_Toc112403472"/>
      <w:bookmarkStart w:id="242" w:name="_Toc112402877"/>
      <w:bookmarkStart w:id="243" w:name="_Toc112403131"/>
      <w:bookmarkStart w:id="244" w:name="_Toc112403232"/>
      <w:bookmarkStart w:id="245" w:name="_Toc112403313"/>
      <w:bookmarkStart w:id="246" w:name="_Toc112403393"/>
      <w:bookmarkStart w:id="247" w:name="_Toc112403473"/>
      <w:bookmarkStart w:id="248" w:name="_Toc112402878"/>
      <w:bookmarkStart w:id="249" w:name="_Toc112403132"/>
      <w:bookmarkStart w:id="250" w:name="_Toc112403233"/>
      <w:bookmarkStart w:id="251" w:name="_Toc112403314"/>
      <w:bookmarkStart w:id="252" w:name="_Toc112403394"/>
      <w:bookmarkStart w:id="253" w:name="_Toc112403474"/>
      <w:bookmarkStart w:id="254" w:name="_Toc112403476"/>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732CA272" w14:textId="77777777" w:rsidR="0042652E" w:rsidRDefault="00DD7EE9" w:rsidP="0012336B">
      <w:pPr>
        <w:pStyle w:val="Heading1Agency"/>
      </w:pPr>
      <w:bookmarkStart w:id="255" w:name="_Toc352163491"/>
      <w:bookmarkStart w:id="256" w:name="_Toc184303522"/>
      <w:r w:rsidRPr="0030715F">
        <w:t xml:space="preserve">What is the </w:t>
      </w:r>
      <w:r>
        <w:t>scientific advice</w:t>
      </w:r>
      <w:r w:rsidR="00140C58">
        <w:t>/</w:t>
      </w:r>
      <w:r>
        <w:t>protocol assistance</w:t>
      </w:r>
      <w:r w:rsidRPr="0030715F">
        <w:t xml:space="preserve"> procedural timetable?</w:t>
      </w:r>
      <w:bookmarkEnd w:id="255"/>
      <w:bookmarkEnd w:id="256"/>
    </w:p>
    <w:p w14:paraId="1260D279" w14:textId="77777777" w:rsidR="0042652E" w:rsidRDefault="00DD7EE9" w:rsidP="0042652E">
      <w:pPr>
        <w:pStyle w:val="BodytextAgency"/>
      </w:pPr>
      <w:r w:rsidRPr="00F56643">
        <w:t xml:space="preserve">The procedure is divided into 2 phases: </w:t>
      </w:r>
    </w:p>
    <w:p w14:paraId="27772488" w14:textId="77777777" w:rsidR="0042652E" w:rsidRDefault="00DD7EE9" w:rsidP="00334F5C">
      <w:pPr>
        <w:pStyle w:val="BodytextAgency"/>
        <w:numPr>
          <w:ilvl w:val="0"/>
          <w:numId w:val="49"/>
        </w:numPr>
        <w:spacing w:after="0" w:line="360" w:lineRule="auto"/>
      </w:pPr>
      <w:r w:rsidRPr="00F56643">
        <w:t>a planning phase with</w:t>
      </w:r>
      <w:r>
        <w:t>/without</w:t>
      </w:r>
      <w:r w:rsidRPr="00F56643">
        <w:t xml:space="preserve"> </w:t>
      </w:r>
      <w:r>
        <w:t>a</w:t>
      </w:r>
      <w:r w:rsidRPr="00F56643">
        <w:t xml:space="preserve"> </w:t>
      </w:r>
      <w:hyperlink w:anchor="presubmissionmeetingnew" w:history="1">
        <w:r w:rsidR="0042652E">
          <w:rPr>
            <w:rStyle w:val="Hyperlink"/>
          </w:rPr>
          <w:t>preparatory</w:t>
        </w:r>
        <w:r w:rsidR="0042652E" w:rsidRPr="00F56643">
          <w:rPr>
            <w:rStyle w:val="Hyperlink"/>
          </w:rPr>
          <w:t xml:space="preserve"> meeting</w:t>
        </w:r>
      </w:hyperlink>
      <w:r>
        <w:t>,</w:t>
      </w:r>
      <w:r w:rsidRPr="00F56643">
        <w:t xml:space="preserve"> and</w:t>
      </w:r>
      <w:r>
        <w:t xml:space="preserve"> </w:t>
      </w:r>
    </w:p>
    <w:p w14:paraId="20C12E34" w14:textId="77777777" w:rsidR="0042652E" w:rsidRDefault="00DD7EE9" w:rsidP="00334F5C">
      <w:pPr>
        <w:pStyle w:val="BodytextAgency"/>
        <w:numPr>
          <w:ilvl w:val="0"/>
          <w:numId w:val="49"/>
        </w:numPr>
        <w:spacing w:after="0" w:line="360" w:lineRule="auto"/>
      </w:pPr>
      <w:r w:rsidRPr="00F56643">
        <w:t>an evaluation phase</w:t>
      </w:r>
      <w:r>
        <w:t xml:space="preserve"> without discussion meeting (40 day) OR with a discussion meeting (70 day)</w:t>
      </w:r>
    </w:p>
    <w:p w14:paraId="2E164E98" w14:textId="77777777" w:rsidR="0042652E" w:rsidRPr="00C34466" w:rsidRDefault="00DD7EE9" w:rsidP="008A3992">
      <w:pPr>
        <w:pStyle w:val="BodytextAgency"/>
        <w:spacing w:before="120"/>
        <w:rPr>
          <w:b/>
        </w:rPr>
      </w:pPr>
      <w:r w:rsidRPr="00C34466">
        <w:rPr>
          <w:b/>
        </w:rPr>
        <w:t xml:space="preserve">1a) </w:t>
      </w:r>
      <w:r w:rsidRPr="00C34466">
        <w:rPr>
          <w:b/>
        </w:rPr>
        <w:tab/>
      </w:r>
      <w:bookmarkStart w:id="257" w:name="planningphase"/>
      <w:r w:rsidRPr="00C34466">
        <w:rPr>
          <w:b/>
        </w:rPr>
        <w:t>Planning phase</w:t>
      </w:r>
      <w:bookmarkEnd w:id="257"/>
      <w:r w:rsidRPr="00C34466">
        <w:rPr>
          <w:b/>
        </w:rPr>
        <w:t xml:space="preserve"> </w:t>
      </w:r>
      <w:r w:rsidRPr="008A3992">
        <w:rPr>
          <w:b/>
        </w:rPr>
        <w:t>with</w:t>
      </w:r>
      <w:r w:rsidRPr="00C34466">
        <w:rPr>
          <w:b/>
        </w:rPr>
        <w:t xml:space="preserve"> </w:t>
      </w:r>
      <w:r>
        <w:rPr>
          <w:b/>
        </w:rPr>
        <w:t>Preparatory</w:t>
      </w:r>
      <w:r w:rsidRPr="00C34466">
        <w:rPr>
          <w:b/>
        </w:rPr>
        <w:t xml:space="preserve"> meeting</w:t>
      </w: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420"/>
      </w:tblGrid>
      <w:tr w:rsidR="007E36D5" w14:paraId="4A2D5497" w14:textId="77777777" w:rsidTr="00CC3DF1">
        <w:trPr>
          <w:jc w:val="center"/>
        </w:trPr>
        <w:tc>
          <w:tcPr>
            <w:tcW w:w="993" w:type="dxa"/>
          </w:tcPr>
          <w:p w14:paraId="28D1DE8F" w14:textId="77777777" w:rsidR="0042652E" w:rsidRPr="0030715F" w:rsidRDefault="00DD7EE9" w:rsidP="00CC3DF1">
            <w:pPr>
              <w:pStyle w:val="NormalAgency"/>
              <w:jc w:val="both"/>
              <w:rPr>
                <w:b/>
                <w:sz w:val="14"/>
              </w:rPr>
            </w:pPr>
            <w:r w:rsidRPr="0030715F">
              <w:rPr>
                <w:b/>
                <w:sz w:val="14"/>
              </w:rPr>
              <w:t xml:space="preserve">DAYS </w:t>
            </w:r>
          </w:p>
          <w:p w14:paraId="1653D66A" w14:textId="77777777" w:rsidR="0042652E" w:rsidRPr="0030715F" w:rsidRDefault="00DD7EE9" w:rsidP="00CC3DF1">
            <w:pPr>
              <w:pStyle w:val="NormalAgency"/>
              <w:jc w:val="both"/>
              <w:rPr>
                <w:b/>
                <w:sz w:val="14"/>
              </w:rPr>
            </w:pPr>
            <w:r w:rsidRPr="0030715F">
              <w:rPr>
                <w:b/>
                <w:sz w:val="14"/>
              </w:rPr>
              <w:t>(calendar days)</w:t>
            </w:r>
          </w:p>
        </w:tc>
        <w:tc>
          <w:tcPr>
            <w:tcW w:w="8420" w:type="dxa"/>
          </w:tcPr>
          <w:p w14:paraId="29555868" w14:textId="77777777" w:rsidR="0042652E" w:rsidRPr="0030715F" w:rsidRDefault="00DD7EE9" w:rsidP="00CC3DF1">
            <w:pPr>
              <w:pStyle w:val="NormalAgency"/>
              <w:jc w:val="both"/>
              <w:rPr>
                <w:b/>
                <w:sz w:val="14"/>
              </w:rPr>
            </w:pPr>
            <w:r w:rsidRPr="0030715F">
              <w:rPr>
                <w:b/>
                <w:sz w:val="14"/>
              </w:rPr>
              <w:t>ACTION</w:t>
            </w:r>
          </w:p>
        </w:tc>
      </w:tr>
      <w:tr w:rsidR="007E36D5" w14:paraId="3977AF8B" w14:textId="77777777" w:rsidTr="00CC3DF1">
        <w:trPr>
          <w:jc w:val="center"/>
        </w:trPr>
        <w:tc>
          <w:tcPr>
            <w:tcW w:w="993" w:type="dxa"/>
          </w:tcPr>
          <w:p w14:paraId="4812F148" w14:textId="77777777" w:rsidR="0042652E" w:rsidRPr="0030715F" w:rsidRDefault="00DD7EE9" w:rsidP="00CC3DF1">
            <w:pPr>
              <w:pStyle w:val="NormalAgency"/>
              <w:jc w:val="both"/>
              <w:rPr>
                <w:b/>
                <w:iCs/>
                <w:sz w:val="14"/>
              </w:rPr>
            </w:pPr>
            <w:r w:rsidRPr="0030715F">
              <w:rPr>
                <w:b/>
                <w:iCs/>
                <w:sz w:val="14"/>
              </w:rPr>
              <w:lastRenderedPageBreak/>
              <w:t>~ D -</w:t>
            </w:r>
            <w:r>
              <w:rPr>
                <w:b/>
                <w:iCs/>
                <w:sz w:val="14"/>
              </w:rPr>
              <w:t>45</w:t>
            </w:r>
            <w:r w:rsidRPr="0030715F">
              <w:rPr>
                <w:b/>
                <w:iCs/>
                <w:sz w:val="14"/>
              </w:rPr>
              <w:t xml:space="preserve"> </w:t>
            </w:r>
          </w:p>
          <w:p w14:paraId="19BF3B7D" w14:textId="77777777" w:rsidR="0042652E" w:rsidRPr="0030715F" w:rsidRDefault="0042652E" w:rsidP="00CC3DF1">
            <w:pPr>
              <w:pStyle w:val="NormalAgency"/>
              <w:jc w:val="both"/>
              <w:rPr>
                <w:b/>
                <w:sz w:val="14"/>
              </w:rPr>
            </w:pPr>
          </w:p>
          <w:p w14:paraId="5859E634" w14:textId="77777777" w:rsidR="0042652E" w:rsidRPr="0030715F" w:rsidRDefault="0042652E" w:rsidP="00CC3DF1">
            <w:pPr>
              <w:pStyle w:val="NormalAgency"/>
              <w:jc w:val="both"/>
              <w:rPr>
                <w:b/>
                <w:iCs/>
                <w:sz w:val="14"/>
              </w:rPr>
            </w:pPr>
          </w:p>
        </w:tc>
        <w:tc>
          <w:tcPr>
            <w:tcW w:w="8420" w:type="dxa"/>
          </w:tcPr>
          <w:p w14:paraId="0BE130C9" w14:textId="77777777" w:rsidR="0042652E" w:rsidRPr="0030715F" w:rsidRDefault="00DD7EE9" w:rsidP="00CC3DF1">
            <w:pPr>
              <w:pStyle w:val="NormalAgency"/>
              <w:numPr>
                <w:ilvl w:val="0"/>
                <w:numId w:val="19"/>
              </w:numPr>
              <w:jc w:val="both"/>
              <w:rPr>
                <w:sz w:val="14"/>
              </w:rPr>
            </w:pPr>
            <w:r w:rsidRPr="0030715F">
              <w:rPr>
                <w:sz w:val="14"/>
              </w:rPr>
              <w:t xml:space="preserve">The </w:t>
            </w:r>
            <w:r>
              <w:rPr>
                <w:sz w:val="14"/>
              </w:rPr>
              <w:t>Applicant</w:t>
            </w:r>
            <w:r w:rsidRPr="0030715F">
              <w:rPr>
                <w:sz w:val="14"/>
              </w:rPr>
              <w:t xml:space="preserve"> </w:t>
            </w:r>
            <w:r w:rsidRPr="0030715F">
              <w:rPr>
                <w:b/>
                <w:sz w:val="14"/>
              </w:rPr>
              <w:t xml:space="preserve">submits </w:t>
            </w:r>
            <w:r>
              <w:rPr>
                <w:b/>
                <w:sz w:val="14"/>
              </w:rPr>
              <w:t xml:space="preserve">an application including a </w:t>
            </w:r>
            <w:r w:rsidRPr="00F513A1">
              <w:rPr>
                <w:b/>
                <w:sz w:val="14"/>
              </w:rPr>
              <w:t xml:space="preserve">draft briefing </w:t>
            </w:r>
            <w:r w:rsidR="00EC7D4C" w:rsidRPr="00265022">
              <w:rPr>
                <w:b/>
                <w:sz w:val="14"/>
              </w:rPr>
              <w:t>package</w:t>
            </w:r>
            <w:r>
              <w:rPr>
                <w:b/>
                <w:sz w:val="14"/>
              </w:rPr>
              <w:t xml:space="preserve"> </w:t>
            </w:r>
            <w:r w:rsidRPr="0030715F">
              <w:rPr>
                <w:sz w:val="14"/>
              </w:rPr>
              <w:t>for SA or PA requests to the EMA Secretariat</w:t>
            </w:r>
            <w:r>
              <w:rPr>
                <w:sz w:val="14"/>
              </w:rPr>
              <w:t xml:space="preserve"> via</w:t>
            </w:r>
            <w:r w:rsidRPr="00640933">
              <w:rPr>
                <w:sz w:val="14"/>
                <w:szCs w:val="14"/>
              </w:rPr>
              <w:t xml:space="preserve"> </w:t>
            </w:r>
            <w:hyperlink r:id="rId56" w:history="1">
              <w:r w:rsidR="00640933" w:rsidRPr="00494A2B">
                <w:rPr>
                  <w:rStyle w:val="Hyperlink"/>
                  <w:snapToGrid w:val="0"/>
                  <w:kern w:val="28"/>
                  <w:sz w:val="14"/>
                  <w:szCs w:val="14"/>
                </w:rPr>
                <w:t>IRIS</w:t>
              </w:r>
            </w:hyperlink>
            <w:r w:rsidRPr="0030715F">
              <w:rPr>
                <w:sz w:val="14"/>
              </w:rPr>
              <w:t>.</w:t>
            </w:r>
          </w:p>
          <w:p w14:paraId="591944F7" w14:textId="77777777" w:rsidR="0042652E" w:rsidRPr="0072298C" w:rsidRDefault="00DD7EE9" w:rsidP="00CC3DF1">
            <w:pPr>
              <w:pStyle w:val="NormalAgency"/>
              <w:numPr>
                <w:ilvl w:val="0"/>
                <w:numId w:val="19"/>
              </w:numPr>
              <w:jc w:val="both"/>
              <w:rPr>
                <w:sz w:val="14"/>
              </w:rPr>
            </w:pPr>
            <w:r w:rsidRPr="0030715F">
              <w:rPr>
                <w:sz w:val="14"/>
              </w:rPr>
              <w:t xml:space="preserve">The </w:t>
            </w:r>
            <w:r>
              <w:rPr>
                <w:sz w:val="14"/>
              </w:rPr>
              <w:t xml:space="preserve">application is </w:t>
            </w:r>
            <w:r w:rsidRPr="0030715F">
              <w:rPr>
                <w:sz w:val="14"/>
              </w:rPr>
              <w:t xml:space="preserve">forwarded by the Agency Secretariat to the SAWP for </w:t>
            </w:r>
            <w:r w:rsidRPr="0030715F">
              <w:rPr>
                <w:b/>
                <w:sz w:val="14"/>
              </w:rPr>
              <w:t>appointment of</w:t>
            </w:r>
            <w:r>
              <w:rPr>
                <w:b/>
                <w:sz w:val="14"/>
              </w:rPr>
              <w:t xml:space="preserve"> two </w:t>
            </w:r>
            <w:r w:rsidRPr="00A447D1">
              <w:rPr>
                <w:b/>
                <w:sz w:val="14"/>
              </w:rPr>
              <w:t>Coordinators</w:t>
            </w:r>
            <w:r w:rsidRPr="00F56643">
              <w:t xml:space="preserve"> </w:t>
            </w:r>
            <w:r w:rsidRPr="0030715F">
              <w:rPr>
                <w:sz w:val="14"/>
              </w:rPr>
              <w:t xml:space="preserve">and, where appropriate, a </w:t>
            </w:r>
            <w:r>
              <w:rPr>
                <w:sz w:val="14"/>
              </w:rPr>
              <w:t>Coordinator</w:t>
            </w:r>
            <w:r w:rsidRPr="0030715F">
              <w:rPr>
                <w:sz w:val="14"/>
              </w:rPr>
              <w:t xml:space="preserve"> for questions relating to significant be</w:t>
            </w:r>
            <w:r>
              <w:rPr>
                <w:sz w:val="14"/>
              </w:rPr>
              <w:t>nefit (only applicable for PA).</w:t>
            </w:r>
          </w:p>
        </w:tc>
      </w:tr>
      <w:tr w:rsidR="007E36D5" w14:paraId="4FF9A761" w14:textId="77777777" w:rsidTr="00CC3DF1">
        <w:trPr>
          <w:jc w:val="center"/>
        </w:trPr>
        <w:tc>
          <w:tcPr>
            <w:tcW w:w="993" w:type="dxa"/>
          </w:tcPr>
          <w:p w14:paraId="3F962BFB" w14:textId="77777777" w:rsidR="0042652E" w:rsidRPr="0030715F" w:rsidRDefault="00DD7EE9" w:rsidP="00CC3DF1">
            <w:pPr>
              <w:pStyle w:val="NormalAgency"/>
              <w:rPr>
                <w:b/>
                <w:iCs/>
                <w:sz w:val="14"/>
              </w:rPr>
            </w:pPr>
            <w:r w:rsidRPr="0030715F">
              <w:rPr>
                <w:b/>
                <w:iCs/>
                <w:sz w:val="14"/>
              </w:rPr>
              <w:t>~ D -</w:t>
            </w:r>
            <w:r>
              <w:rPr>
                <w:b/>
                <w:iCs/>
                <w:sz w:val="14"/>
              </w:rPr>
              <w:t>45</w:t>
            </w:r>
            <w:r w:rsidRPr="0030715F">
              <w:rPr>
                <w:b/>
                <w:iCs/>
                <w:sz w:val="14"/>
              </w:rPr>
              <w:t xml:space="preserve"> to Date of </w:t>
            </w:r>
            <w:r>
              <w:rPr>
                <w:b/>
                <w:iCs/>
                <w:sz w:val="14"/>
              </w:rPr>
              <w:t>Preparatory</w:t>
            </w:r>
            <w:r w:rsidRPr="0030715F">
              <w:rPr>
                <w:b/>
                <w:iCs/>
                <w:sz w:val="14"/>
              </w:rPr>
              <w:t xml:space="preserve"> meeting</w:t>
            </w:r>
          </w:p>
          <w:p w14:paraId="7F2216C5" w14:textId="77777777" w:rsidR="0042652E" w:rsidRPr="0030715F" w:rsidRDefault="0042652E" w:rsidP="00CC3DF1">
            <w:pPr>
              <w:pStyle w:val="NormalAgency"/>
              <w:jc w:val="both"/>
              <w:rPr>
                <w:b/>
                <w:iCs/>
                <w:sz w:val="14"/>
              </w:rPr>
            </w:pPr>
          </w:p>
        </w:tc>
        <w:tc>
          <w:tcPr>
            <w:tcW w:w="8420" w:type="dxa"/>
          </w:tcPr>
          <w:p w14:paraId="59D0748F" w14:textId="77777777" w:rsidR="0042652E" w:rsidRPr="0030715F" w:rsidRDefault="00DD7EE9" w:rsidP="00CC3DF1">
            <w:pPr>
              <w:pStyle w:val="NormalAgency"/>
              <w:jc w:val="both"/>
              <w:rPr>
                <w:b/>
                <w:iCs/>
                <w:sz w:val="14"/>
              </w:rPr>
            </w:pPr>
            <w:r w:rsidRPr="0030715F">
              <w:rPr>
                <w:b/>
                <w:iCs/>
                <w:sz w:val="14"/>
              </w:rPr>
              <w:t xml:space="preserve">Organisation of </w:t>
            </w:r>
            <w:r>
              <w:rPr>
                <w:b/>
                <w:iCs/>
                <w:sz w:val="14"/>
              </w:rPr>
              <w:t xml:space="preserve">Preparatory </w:t>
            </w:r>
            <w:r w:rsidRPr="0030715F">
              <w:rPr>
                <w:b/>
                <w:iCs/>
                <w:sz w:val="14"/>
              </w:rPr>
              <w:t>meeting</w:t>
            </w:r>
          </w:p>
          <w:p w14:paraId="2D14687E" w14:textId="77777777" w:rsidR="0042652E" w:rsidRPr="0030715F" w:rsidRDefault="00DD7EE9" w:rsidP="00CC3DF1">
            <w:pPr>
              <w:pStyle w:val="NormalAgency"/>
              <w:numPr>
                <w:ilvl w:val="0"/>
                <w:numId w:val="20"/>
              </w:numPr>
              <w:jc w:val="both"/>
              <w:rPr>
                <w:sz w:val="14"/>
              </w:rPr>
            </w:pPr>
            <w:r w:rsidRPr="0030715F">
              <w:rPr>
                <w:sz w:val="14"/>
              </w:rPr>
              <w:t>Submission of the SA or PA request.</w:t>
            </w:r>
          </w:p>
          <w:p w14:paraId="02F97BC0" w14:textId="77777777" w:rsidR="0042652E" w:rsidRPr="0030715F" w:rsidRDefault="00DD7EE9" w:rsidP="00CC3DF1">
            <w:pPr>
              <w:pStyle w:val="NormalAgency"/>
              <w:numPr>
                <w:ilvl w:val="0"/>
                <w:numId w:val="20"/>
              </w:numPr>
              <w:jc w:val="both"/>
              <w:rPr>
                <w:sz w:val="14"/>
              </w:rPr>
            </w:pPr>
            <w:r w:rsidRPr="0030715F">
              <w:rPr>
                <w:sz w:val="14"/>
              </w:rPr>
              <w:t>Agency appoints in-house personnel, with following actions:</w:t>
            </w:r>
          </w:p>
          <w:p w14:paraId="380D1D49" w14:textId="77777777" w:rsidR="0042652E" w:rsidRPr="0030715F" w:rsidRDefault="00DD7EE9" w:rsidP="00CC3DF1">
            <w:pPr>
              <w:pStyle w:val="NormalAgency"/>
              <w:numPr>
                <w:ilvl w:val="0"/>
                <w:numId w:val="21"/>
              </w:numPr>
              <w:tabs>
                <w:tab w:val="clear" w:pos="360"/>
              </w:tabs>
              <w:ind w:left="600" w:hanging="214"/>
              <w:jc w:val="both"/>
              <w:rPr>
                <w:sz w:val="14"/>
              </w:rPr>
            </w:pPr>
            <w:r w:rsidRPr="0030715F">
              <w:rPr>
                <w:sz w:val="14"/>
              </w:rPr>
              <w:t xml:space="preserve">Agency review of evidence: scientific memory (previous and ongoing MAA), </w:t>
            </w:r>
            <w:r w:rsidRPr="0030715F">
              <w:rPr>
                <w:sz w:val="14"/>
              </w:rPr>
              <w:t>including checking existing EPARs and previous advice, literature review.</w:t>
            </w:r>
          </w:p>
          <w:p w14:paraId="6A295DA0" w14:textId="77777777" w:rsidR="0042652E" w:rsidRPr="0072298C" w:rsidRDefault="00DD7EE9" w:rsidP="00CC3DF1">
            <w:pPr>
              <w:pStyle w:val="NormalAgency"/>
              <w:numPr>
                <w:ilvl w:val="0"/>
                <w:numId w:val="20"/>
              </w:numPr>
              <w:jc w:val="both"/>
              <w:rPr>
                <w:sz w:val="14"/>
              </w:rPr>
            </w:pPr>
            <w:r w:rsidRPr="0030715F">
              <w:rPr>
                <w:sz w:val="14"/>
              </w:rPr>
              <w:t xml:space="preserve">Additional Experts/patient </w:t>
            </w:r>
            <w:r>
              <w:rPr>
                <w:sz w:val="14"/>
              </w:rPr>
              <w:t xml:space="preserve">representative identification. </w:t>
            </w:r>
          </w:p>
        </w:tc>
      </w:tr>
      <w:tr w:rsidR="007E36D5" w14:paraId="3CDD2AFB" w14:textId="77777777" w:rsidTr="00CC3DF1">
        <w:trPr>
          <w:jc w:val="center"/>
        </w:trPr>
        <w:tc>
          <w:tcPr>
            <w:tcW w:w="993" w:type="dxa"/>
          </w:tcPr>
          <w:p w14:paraId="37970F6D" w14:textId="77777777" w:rsidR="0042652E" w:rsidRPr="0030715F" w:rsidRDefault="00DD7EE9" w:rsidP="00CC3DF1">
            <w:pPr>
              <w:pStyle w:val="NormalAgency"/>
              <w:rPr>
                <w:b/>
                <w:iCs/>
                <w:sz w:val="14"/>
              </w:rPr>
            </w:pPr>
            <w:r w:rsidRPr="0030715F">
              <w:rPr>
                <w:b/>
                <w:iCs/>
                <w:sz w:val="14"/>
              </w:rPr>
              <w:t xml:space="preserve">Date of </w:t>
            </w:r>
            <w:r>
              <w:rPr>
                <w:b/>
                <w:iCs/>
                <w:sz w:val="14"/>
              </w:rPr>
              <w:t>Preparatory</w:t>
            </w:r>
            <w:r w:rsidRPr="0030715F">
              <w:rPr>
                <w:b/>
                <w:iCs/>
                <w:sz w:val="14"/>
              </w:rPr>
              <w:t xml:space="preserve"> meeting</w:t>
            </w:r>
          </w:p>
        </w:tc>
        <w:tc>
          <w:tcPr>
            <w:tcW w:w="8420" w:type="dxa"/>
          </w:tcPr>
          <w:p w14:paraId="3937A49C" w14:textId="77777777" w:rsidR="0042652E" w:rsidRPr="0030715F" w:rsidRDefault="00DD7EE9" w:rsidP="00CC3DF1">
            <w:pPr>
              <w:pStyle w:val="NormalAgency"/>
              <w:jc w:val="both"/>
              <w:rPr>
                <w:b/>
                <w:sz w:val="14"/>
              </w:rPr>
            </w:pPr>
            <w:r>
              <w:rPr>
                <w:b/>
                <w:iCs/>
                <w:sz w:val="14"/>
              </w:rPr>
              <w:t>Preparatory</w:t>
            </w:r>
            <w:r w:rsidRPr="0030715F">
              <w:rPr>
                <w:b/>
                <w:iCs/>
                <w:sz w:val="14"/>
              </w:rPr>
              <w:t xml:space="preserve"> meeting</w:t>
            </w:r>
          </w:p>
          <w:p w14:paraId="26B2D09C" w14:textId="77777777" w:rsidR="0042652E" w:rsidRPr="0030715F" w:rsidRDefault="00DD7EE9" w:rsidP="00CC3DF1">
            <w:pPr>
              <w:pStyle w:val="NormalAgency"/>
              <w:numPr>
                <w:ilvl w:val="0"/>
                <w:numId w:val="20"/>
              </w:numPr>
              <w:jc w:val="both"/>
              <w:rPr>
                <w:sz w:val="14"/>
              </w:rPr>
            </w:pPr>
            <w:r>
              <w:rPr>
                <w:sz w:val="14"/>
              </w:rPr>
              <w:t>Preparatory</w:t>
            </w:r>
            <w:r w:rsidRPr="0030715F">
              <w:rPr>
                <w:sz w:val="14"/>
              </w:rPr>
              <w:t xml:space="preserve"> meeting with Agency secretariat.</w:t>
            </w:r>
          </w:p>
          <w:p w14:paraId="34F9C5A4" w14:textId="77777777" w:rsidR="0042652E" w:rsidRPr="0030715F" w:rsidRDefault="00DD7EE9" w:rsidP="00CC3DF1">
            <w:pPr>
              <w:pStyle w:val="NormalAgency"/>
              <w:numPr>
                <w:ilvl w:val="0"/>
                <w:numId w:val="20"/>
              </w:numPr>
              <w:jc w:val="both"/>
              <w:rPr>
                <w:sz w:val="14"/>
              </w:rPr>
            </w:pPr>
            <w:r w:rsidRPr="0030715F">
              <w:rPr>
                <w:sz w:val="14"/>
              </w:rPr>
              <w:t xml:space="preserve">List of Comments (LoC) is forwarded to the </w:t>
            </w:r>
            <w:r>
              <w:rPr>
                <w:sz w:val="14"/>
              </w:rPr>
              <w:t>Applicant</w:t>
            </w:r>
            <w:r w:rsidRPr="0030715F">
              <w:rPr>
                <w:sz w:val="14"/>
              </w:rPr>
              <w:t xml:space="preserve">. This document will be prepared by the Agency in order to improve validation of </w:t>
            </w:r>
            <w:r w:rsidR="00897B0D" w:rsidRPr="00897B0D">
              <w:rPr>
                <w:sz w:val="14"/>
              </w:rPr>
              <w:t>scientific advice/protocol assistance</w:t>
            </w:r>
            <w:r w:rsidRPr="0030715F">
              <w:rPr>
                <w:sz w:val="14"/>
              </w:rPr>
              <w:t xml:space="preserve"> requests, and flag issues identified at the </w:t>
            </w:r>
            <w:r>
              <w:rPr>
                <w:sz w:val="14"/>
              </w:rPr>
              <w:t>preparatory</w:t>
            </w:r>
            <w:r w:rsidRPr="0030715F">
              <w:rPr>
                <w:sz w:val="14"/>
              </w:rPr>
              <w:t xml:space="preserve"> meeting to the SAWP. </w:t>
            </w:r>
          </w:p>
          <w:p w14:paraId="6D1FFDAA" w14:textId="77777777" w:rsidR="0042652E" w:rsidRPr="0030715F" w:rsidRDefault="00DD7EE9" w:rsidP="00CC3DF1">
            <w:pPr>
              <w:pStyle w:val="NormalAgency"/>
              <w:numPr>
                <w:ilvl w:val="0"/>
                <w:numId w:val="20"/>
              </w:numPr>
              <w:jc w:val="both"/>
              <w:rPr>
                <w:sz w:val="14"/>
              </w:rPr>
            </w:pPr>
            <w:r w:rsidRPr="0030715F">
              <w:rPr>
                <w:sz w:val="14"/>
              </w:rPr>
              <w:t>Identify requests for which expertise is particularly needed.</w:t>
            </w:r>
          </w:p>
          <w:p w14:paraId="7F5361D5" w14:textId="77777777" w:rsidR="0042652E" w:rsidRPr="0072298C" w:rsidRDefault="00DD7EE9" w:rsidP="00CC3DF1">
            <w:pPr>
              <w:pStyle w:val="NormalAgency"/>
              <w:numPr>
                <w:ilvl w:val="0"/>
                <w:numId w:val="20"/>
              </w:numPr>
              <w:jc w:val="both"/>
              <w:rPr>
                <w:sz w:val="14"/>
              </w:rPr>
            </w:pPr>
            <w:r w:rsidRPr="0030715F">
              <w:rPr>
                <w:sz w:val="14"/>
              </w:rPr>
              <w:t>Worki</w:t>
            </w:r>
            <w:r>
              <w:rPr>
                <w:sz w:val="14"/>
              </w:rPr>
              <w:t>ng Party consultation (ad-hoc).</w:t>
            </w:r>
          </w:p>
        </w:tc>
      </w:tr>
      <w:tr w:rsidR="007E36D5" w14:paraId="1C27BA32" w14:textId="77777777" w:rsidTr="00CC3DF1">
        <w:trPr>
          <w:jc w:val="center"/>
        </w:trPr>
        <w:tc>
          <w:tcPr>
            <w:tcW w:w="993" w:type="dxa"/>
          </w:tcPr>
          <w:p w14:paraId="0BC6A9BE" w14:textId="77777777" w:rsidR="0042652E" w:rsidRPr="0030715F" w:rsidRDefault="00DD7EE9" w:rsidP="00CC3DF1">
            <w:pPr>
              <w:pStyle w:val="NormalAgency"/>
              <w:jc w:val="both"/>
              <w:rPr>
                <w:b/>
                <w:iCs/>
                <w:sz w:val="14"/>
              </w:rPr>
            </w:pPr>
            <w:r w:rsidRPr="0030715F">
              <w:rPr>
                <w:b/>
                <w:iCs/>
                <w:sz w:val="14"/>
              </w:rPr>
              <w:t>~ D -</w:t>
            </w:r>
            <w:r>
              <w:rPr>
                <w:b/>
                <w:iCs/>
                <w:sz w:val="14"/>
              </w:rPr>
              <w:t>5</w:t>
            </w:r>
          </w:p>
          <w:p w14:paraId="5F6A873B" w14:textId="77777777" w:rsidR="0042652E" w:rsidRPr="0030715F" w:rsidRDefault="0042652E" w:rsidP="00CC3DF1">
            <w:pPr>
              <w:pStyle w:val="NormalAgency"/>
              <w:jc w:val="both"/>
              <w:rPr>
                <w:b/>
                <w:iCs/>
                <w:sz w:val="14"/>
              </w:rPr>
            </w:pPr>
          </w:p>
        </w:tc>
        <w:tc>
          <w:tcPr>
            <w:tcW w:w="8420" w:type="dxa"/>
          </w:tcPr>
          <w:p w14:paraId="14D2DEE4" w14:textId="77777777" w:rsidR="0042652E" w:rsidRPr="00E07DE1" w:rsidRDefault="00DD7EE9" w:rsidP="00CC3DF1">
            <w:pPr>
              <w:pStyle w:val="NormalAgency"/>
              <w:jc w:val="both"/>
              <w:rPr>
                <w:b/>
                <w:bCs/>
                <w:sz w:val="14"/>
              </w:rPr>
            </w:pPr>
            <w:r w:rsidRPr="00E07DE1">
              <w:rPr>
                <w:b/>
                <w:bCs/>
                <w:sz w:val="14"/>
              </w:rPr>
              <w:t xml:space="preserve">Validation of </w:t>
            </w:r>
            <w:r w:rsidR="00EC7D4C" w:rsidRPr="00E07DE1">
              <w:rPr>
                <w:b/>
                <w:bCs/>
                <w:sz w:val="14"/>
              </w:rPr>
              <w:t>updated briefing package</w:t>
            </w:r>
          </w:p>
          <w:p w14:paraId="78BD9F5A" w14:textId="77777777" w:rsidR="0042652E" w:rsidRPr="00E07DE1" w:rsidRDefault="00DD7EE9" w:rsidP="00CC3DF1">
            <w:pPr>
              <w:pStyle w:val="NormalAgency"/>
              <w:numPr>
                <w:ilvl w:val="0"/>
                <w:numId w:val="22"/>
              </w:numPr>
              <w:jc w:val="both"/>
              <w:rPr>
                <w:sz w:val="14"/>
              </w:rPr>
            </w:pPr>
            <w:r w:rsidRPr="00E07DE1">
              <w:rPr>
                <w:sz w:val="14"/>
              </w:rPr>
              <w:t xml:space="preserve">The Applicant </w:t>
            </w:r>
            <w:r w:rsidRPr="00E07DE1">
              <w:rPr>
                <w:b/>
                <w:sz w:val="14"/>
              </w:rPr>
              <w:t>revises the briefing document</w:t>
            </w:r>
            <w:r w:rsidRPr="00E07DE1">
              <w:rPr>
                <w:sz w:val="14"/>
              </w:rPr>
              <w:t xml:space="preserve"> as advised.</w:t>
            </w:r>
          </w:p>
          <w:p w14:paraId="1D972753" w14:textId="77777777" w:rsidR="0042652E" w:rsidRPr="00E07DE1" w:rsidRDefault="00DD7EE9" w:rsidP="00CC3DF1">
            <w:pPr>
              <w:pStyle w:val="NormalAgency"/>
              <w:numPr>
                <w:ilvl w:val="0"/>
                <w:numId w:val="22"/>
              </w:numPr>
              <w:jc w:val="both"/>
              <w:rPr>
                <w:sz w:val="14"/>
              </w:rPr>
            </w:pPr>
            <w:r w:rsidRPr="00E07DE1">
              <w:rPr>
                <w:sz w:val="14"/>
              </w:rPr>
              <w:t xml:space="preserve">Submission of </w:t>
            </w:r>
            <w:r w:rsidRPr="00E07DE1">
              <w:rPr>
                <w:sz w:val="14"/>
              </w:rPr>
              <w:t>revised draft briefing document</w:t>
            </w:r>
            <w:r w:rsidR="00D94F59" w:rsidRPr="00E07DE1">
              <w:rPr>
                <w:sz w:val="14"/>
              </w:rPr>
              <w:t xml:space="preserve">, both clean and </w:t>
            </w:r>
            <w:r w:rsidRPr="00E07DE1">
              <w:rPr>
                <w:sz w:val="14"/>
              </w:rPr>
              <w:t>with track changes</w:t>
            </w:r>
            <w:r w:rsidR="00D94F59" w:rsidRPr="00E07DE1">
              <w:rPr>
                <w:sz w:val="14"/>
              </w:rPr>
              <w:t>,</w:t>
            </w:r>
            <w:r w:rsidRPr="00E07DE1">
              <w:rPr>
                <w:sz w:val="14"/>
              </w:rPr>
              <w:t xml:space="preserve"> to the Agency Secretariat</w:t>
            </w:r>
          </w:p>
          <w:p w14:paraId="4ACC56B8" w14:textId="77777777" w:rsidR="0042652E" w:rsidRPr="00E07DE1" w:rsidRDefault="00DD7EE9" w:rsidP="00CC3DF1">
            <w:pPr>
              <w:pStyle w:val="NormalAgency"/>
              <w:numPr>
                <w:ilvl w:val="0"/>
                <w:numId w:val="22"/>
              </w:numPr>
              <w:jc w:val="both"/>
              <w:rPr>
                <w:sz w:val="14"/>
              </w:rPr>
            </w:pPr>
            <w:r w:rsidRPr="00E07DE1">
              <w:rPr>
                <w:sz w:val="14"/>
              </w:rPr>
              <w:t>Further comments might be sent from the scientific officer to the Applicant.</w:t>
            </w:r>
          </w:p>
        </w:tc>
      </w:tr>
      <w:tr w:rsidR="007E36D5" w14:paraId="0C0F96CE" w14:textId="77777777" w:rsidTr="00494A2B">
        <w:trPr>
          <w:trHeight w:val="167"/>
          <w:jc w:val="center"/>
        </w:trPr>
        <w:tc>
          <w:tcPr>
            <w:tcW w:w="993" w:type="dxa"/>
          </w:tcPr>
          <w:p w14:paraId="3B1ED27A" w14:textId="77777777" w:rsidR="0042652E" w:rsidRPr="0030715F" w:rsidRDefault="00DD7EE9" w:rsidP="00CC3DF1">
            <w:pPr>
              <w:pStyle w:val="NormalAgency"/>
              <w:jc w:val="both"/>
              <w:rPr>
                <w:b/>
                <w:iCs/>
                <w:sz w:val="14"/>
              </w:rPr>
            </w:pPr>
            <w:r w:rsidRPr="0030715F">
              <w:rPr>
                <w:b/>
                <w:iCs/>
                <w:sz w:val="14"/>
              </w:rPr>
              <w:t>~ D -</w:t>
            </w:r>
            <w:r>
              <w:rPr>
                <w:b/>
                <w:iCs/>
                <w:sz w:val="14"/>
              </w:rPr>
              <w:t>3</w:t>
            </w:r>
          </w:p>
          <w:p w14:paraId="287D62A5" w14:textId="77777777" w:rsidR="0042652E" w:rsidRPr="0030715F" w:rsidRDefault="0042652E" w:rsidP="00CC3DF1">
            <w:pPr>
              <w:pStyle w:val="NormalAgency"/>
              <w:jc w:val="both"/>
              <w:rPr>
                <w:b/>
                <w:iCs/>
                <w:sz w:val="14"/>
              </w:rPr>
            </w:pPr>
          </w:p>
        </w:tc>
        <w:tc>
          <w:tcPr>
            <w:tcW w:w="8420" w:type="dxa"/>
          </w:tcPr>
          <w:p w14:paraId="6D3E22FD" w14:textId="77777777" w:rsidR="0042652E" w:rsidRPr="00E07DE1" w:rsidRDefault="00DD7EE9" w:rsidP="00CC3DF1">
            <w:pPr>
              <w:pStyle w:val="NormalAgency"/>
              <w:jc w:val="both"/>
              <w:rPr>
                <w:b/>
                <w:bCs/>
                <w:sz w:val="14"/>
              </w:rPr>
            </w:pPr>
            <w:r w:rsidRPr="00E07DE1">
              <w:rPr>
                <w:b/>
                <w:bCs/>
                <w:sz w:val="14"/>
              </w:rPr>
              <w:t>Validation of electronic final package</w:t>
            </w:r>
          </w:p>
          <w:p w14:paraId="03D135F4" w14:textId="77777777" w:rsidR="0042652E" w:rsidRPr="00E07DE1" w:rsidRDefault="00DD7EE9" w:rsidP="00CC3DF1">
            <w:pPr>
              <w:pStyle w:val="NormalAgency"/>
              <w:numPr>
                <w:ilvl w:val="0"/>
                <w:numId w:val="23"/>
              </w:numPr>
              <w:jc w:val="both"/>
              <w:rPr>
                <w:bCs/>
                <w:sz w:val="14"/>
              </w:rPr>
            </w:pPr>
            <w:r w:rsidRPr="00E07DE1">
              <w:rPr>
                <w:sz w:val="14"/>
              </w:rPr>
              <w:t xml:space="preserve">Positive validation of </w:t>
            </w:r>
            <w:r w:rsidR="00D94F59" w:rsidRPr="00E07DE1">
              <w:rPr>
                <w:sz w:val="14"/>
              </w:rPr>
              <w:t>updated briefing package by</w:t>
            </w:r>
            <w:r w:rsidRPr="00E07DE1">
              <w:rPr>
                <w:sz w:val="14"/>
              </w:rPr>
              <w:t xml:space="preserve"> the Agency Secretariat and submission of final clean version</w:t>
            </w:r>
            <w:r w:rsidR="00D94F59" w:rsidRPr="00E07DE1">
              <w:rPr>
                <w:sz w:val="14"/>
              </w:rPr>
              <w:t>, if necessary.</w:t>
            </w:r>
          </w:p>
        </w:tc>
      </w:tr>
    </w:tbl>
    <w:p w14:paraId="4D19030D" w14:textId="77777777" w:rsidR="0042652E" w:rsidRPr="00C34466" w:rsidRDefault="00DD7EE9" w:rsidP="006426E5">
      <w:pPr>
        <w:pStyle w:val="BodytextAgency"/>
        <w:spacing w:before="120"/>
        <w:rPr>
          <w:b/>
        </w:rPr>
      </w:pPr>
      <w:r w:rsidRPr="00C34466">
        <w:rPr>
          <w:b/>
        </w:rPr>
        <w:t xml:space="preserve">1b) </w:t>
      </w:r>
      <w:r w:rsidRPr="00C34466">
        <w:rPr>
          <w:b/>
        </w:rPr>
        <w:tab/>
        <w:t xml:space="preserve">Planning phase without </w:t>
      </w:r>
      <w:r>
        <w:rPr>
          <w:b/>
        </w:rPr>
        <w:t>Preparatory</w:t>
      </w:r>
      <w:r w:rsidRPr="00C34466">
        <w:rPr>
          <w:b/>
        </w:rPr>
        <w:t xml:space="preserve"> meeting</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
        <w:gridCol w:w="8445"/>
      </w:tblGrid>
      <w:tr w:rsidR="007E36D5" w14:paraId="4425E7B3" w14:textId="77777777" w:rsidTr="00CC3DF1">
        <w:trPr>
          <w:jc w:val="center"/>
        </w:trPr>
        <w:tc>
          <w:tcPr>
            <w:tcW w:w="1018" w:type="dxa"/>
          </w:tcPr>
          <w:p w14:paraId="5396D5A0" w14:textId="77777777" w:rsidR="0042652E" w:rsidRPr="0030715F" w:rsidRDefault="00DD7EE9" w:rsidP="00CC3DF1">
            <w:pPr>
              <w:pStyle w:val="NormalAgency"/>
              <w:jc w:val="both"/>
              <w:rPr>
                <w:b/>
                <w:sz w:val="14"/>
              </w:rPr>
            </w:pPr>
            <w:r w:rsidRPr="0030715F">
              <w:rPr>
                <w:b/>
                <w:sz w:val="14"/>
              </w:rPr>
              <w:t xml:space="preserve">DAYS </w:t>
            </w:r>
          </w:p>
          <w:p w14:paraId="5C8E350A" w14:textId="77777777" w:rsidR="0042652E" w:rsidRPr="0030715F" w:rsidRDefault="0042652E" w:rsidP="00CC3DF1">
            <w:pPr>
              <w:pStyle w:val="NormalAgency"/>
              <w:jc w:val="both"/>
              <w:rPr>
                <w:b/>
                <w:sz w:val="14"/>
              </w:rPr>
            </w:pPr>
          </w:p>
        </w:tc>
        <w:tc>
          <w:tcPr>
            <w:tcW w:w="8445" w:type="dxa"/>
          </w:tcPr>
          <w:p w14:paraId="56959946" w14:textId="77777777" w:rsidR="0042652E" w:rsidRPr="0030715F" w:rsidRDefault="00DD7EE9" w:rsidP="00CC3DF1">
            <w:pPr>
              <w:pStyle w:val="NormalAgency"/>
              <w:jc w:val="both"/>
              <w:rPr>
                <w:b/>
                <w:sz w:val="14"/>
              </w:rPr>
            </w:pPr>
            <w:r w:rsidRPr="0030715F">
              <w:rPr>
                <w:b/>
                <w:sz w:val="14"/>
              </w:rPr>
              <w:t>ACTION</w:t>
            </w:r>
          </w:p>
        </w:tc>
      </w:tr>
      <w:tr w:rsidR="007E36D5" w14:paraId="1426A486" w14:textId="77777777" w:rsidTr="00CC3DF1">
        <w:trPr>
          <w:jc w:val="center"/>
        </w:trPr>
        <w:tc>
          <w:tcPr>
            <w:tcW w:w="1018" w:type="dxa"/>
          </w:tcPr>
          <w:p w14:paraId="7D368CA0" w14:textId="77777777" w:rsidR="0042652E" w:rsidRPr="0030715F" w:rsidRDefault="00DD7EE9" w:rsidP="00CC3DF1">
            <w:pPr>
              <w:pStyle w:val="NormalAgency"/>
              <w:jc w:val="both"/>
              <w:rPr>
                <w:b/>
                <w:iCs/>
                <w:sz w:val="14"/>
              </w:rPr>
            </w:pPr>
            <w:r w:rsidRPr="0030715F">
              <w:rPr>
                <w:b/>
                <w:iCs/>
                <w:sz w:val="14"/>
              </w:rPr>
              <w:t>~ D -</w:t>
            </w:r>
            <w:r>
              <w:rPr>
                <w:b/>
                <w:iCs/>
                <w:sz w:val="14"/>
              </w:rPr>
              <w:t>20</w:t>
            </w:r>
            <w:r w:rsidRPr="0030715F">
              <w:rPr>
                <w:b/>
                <w:iCs/>
                <w:sz w:val="14"/>
              </w:rPr>
              <w:t xml:space="preserve"> </w:t>
            </w:r>
          </w:p>
        </w:tc>
        <w:tc>
          <w:tcPr>
            <w:tcW w:w="8445" w:type="dxa"/>
          </w:tcPr>
          <w:p w14:paraId="30BDC4B8" w14:textId="77777777" w:rsidR="0042652E" w:rsidRPr="0030715F" w:rsidRDefault="00DD7EE9" w:rsidP="00CC3DF1">
            <w:pPr>
              <w:pStyle w:val="NormalAgency"/>
              <w:numPr>
                <w:ilvl w:val="0"/>
                <w:numId w:val="24"/>
              </w:numPr>
              <w:jc w:val="both"/>
              <w:rPr>
                <w:sz w:val="14"/>
              </w:rPr>
            </w:pPr>
            <w:r w:rsidRPr="0030715F">
              <w:rPr>
                <w:sz w:val="14"/>
              </w:rPr>
              <w:t xml:space="preserve">The </w:t>
            </w:r>
            <w:r>
              <w:rPr>
                <w:sz w:val="14"/>
              </w:rPr>
              <w:t>Applicant</w:t>
            </w:r>
            <w:r w:rsidRPr="0030715F">
              <w:rPr>
                <w:sz w:val="14"/>
              </w:rPr>
              <w:t xml:space="preserve"> </w:t>
            </w:r>
            <w:r w:rsidRPr="0030715F">
              <w:rPr>
                <w:b/>
                <w:sz w:val="14"/>
              </w:rPr>
              <w:t xml:space="preserve">submits </w:t>
            </w:r>
            <w:r>
              <w:rPr>
                <w:b/>
                <w:sz w:val="14"/>
              </w:rPr>
              <w:t xml:space="preserve">an application including a </w:t>
            </w:r>
            <w:r w:rsidRPr="00F513A1">
              <w:rPr>
                <w:b/>
                <w:sz w:val="14"/>
              </w:rPr>
              <w:t xml:space="preserve">draft briefing </w:t>
            </w:r>
            <w:r>
              <w:rPr>
                <w:b/>
                <w:sz w:val="14"/>
              </w:rPr>
              <w:t>document</w:t>
            </w:r>
            <w:r w:rsidRPr="0030715F">
              <w:rPr>
                <w:sz w:val="14"/>
              </w:rPr>
              <w:t xml:space="preserve"> for SA or PA requests to the EMA Secretariat</w:t>
            </w:r>
            <w:r>
              <w:rPr>
                <w:sz w:val="14"/>
              </w:rPr>
              <w:t xml:space="preserve"> via </w:t>
            </w:r>
            <w:hyperlink r:id="rId57" w:history="1">
              <w:r w:rsidR="00640933" w:rsidRPr="006202A0">
                <w:rPr>
                  <w:rStyle w:val="Hyperlink"/>
                  <w:snapToGrid w:val="0"/>
                  <w:kern w:val="28"/>
                  <w:sz w:val="14"/>
                  <w:szCs w:val="14"/>
                </w:rPr>
                <w:t>IRIS</w:t>
              </w:r>
            </w:hyperlink>
            <w:r w:rsidRPr="0030715F">
              <w:rPr>
                <w:sz w:val="14"/>
              </w:rPr>
              <w:t>.</w:t>
            </w:r>
          </w:p>
          <w:p w14:paraId="7B30A493" w14:textId="77777777" w:rsidR="0042652E" w:rsidRPr="0072298C" w:rsidRDefault="00DD7EE9" w:rsidP="00CC3DF1">
            <w:pPr>
              <w:pStyle w:val="NormalAgency"/>
              <w:numPr>
                <w:ilvl w:val="0"/>
                <w:numId w:val="24"/>
              </w:numPr>
              <w:jc w:val="both"/>
              <w:rPr>
                <w:sz w:val="14"/>
              </w:rPr>
            </w:pPr>
            <w:r w:rsidRPr="0030715F">
              <w:rPr>
                <w:sz w:val="14"/>
              </w:rPr>
              <w:t xml:space="preserve">The </w:t>
            </w:r>
            <w:r>
              <w:rPr>
                <w:sz w:val="14"/>
              </w:rPr>
              <w:t xml:space="preserve">application is </w:t>
            </w:r>
            <w:r w:rsidRPr="0030715F">
              <w:rPr>
                <w:sz w:val="14"/>
              </w:rPr>
              <w:t xml:space="preserve">forwarded by the Agency Secretariat to the SAWP for </w:t>
            </w:r>
            <w:r w:rsidRPr="0030715F">
              <w:rPr>
                <w:b/>
                <w:sz w:val="14"/>
              </w:rPr>
              <w:t>appointment of</w:t>
            </w:r>
            <w:r>
              <w:rPr>
                <w:b/>
                <w:sz w:val="14"/>
              </w:rPr>
              <w:t xml:space="preserve"> two </w:t>
            </w:r>
            <w:r w:rsidRPr="00A447D1">
              <w:rPr>
                <w:b/>
                <w:sz w:val="14"/>
              </w:rPr>
              <w:t>Coordinators</w:t>
            </w:r>
            <w:r w:rsidRPr="0030715F">
              <w:rPr>
                <w:sz w:val="14"/>
              </w:rPr>
              <w:t xml:space="preserve"> and, where appropriate, a </w:t>
            </w:r>
            <w:r w:rsidRPr="00A447D1">
              <w:rPr>
                <w:sz w:val="14"/>
              </w:rPr>
              <w:t>Coordinator</w:t>
            </w:r>
            <w:r>
              <w:t xml:space="preserve"> </w:t>
            </w:r>
            <w:r w:rsidRPr="0030715F">
              <w:rPr>
                <w:sz w:val="14"/>
              </w:rPr>
              <w:t>for questions relating to significant be</w:t>
            </w:r>
            <w:r>
              <w:rPr>
                <w:sz w:val="14"/>
              </w:rPr>
              <w:t>nefit (only applicable for PA).</w:t>
            </w:r>
          </w:p>
        </w:tc>
      </w:tr>
      <w:tr w:rsidR="007E36D5" w14:paraId="24FF0294" w14:textId="77777777" w:rsidTr="00CC3DF1">
        <w:trPr>
          <w:jc w:val="center"/>
        </w:trPr>
        <w:tc>
          <w:tcPr>
            <w:tcW w:w="1018" w:type="dxa"/>
          </w:tcPr>
          <w:p w14:paraId="29826BBE" w14:textId="77777777" w:rsidR="0042652E" w:rsidRPr="0030715F" w:rsidRDefault="00DD7EE9" w:rsidP="00CC3DF1">
            <w:pPr>
              <w:pStyle w:val="NormalAgency"/>
              <w:jc w:val="both"/>
              <w:rPr>
                <w:b/>
                <w:iCs/>
                <w:sz w:val="14"/>
              </w:rPr>
            </w:pPr>
            <w:r w:rsidRPr="0030715F">
              <w:rPr>
                <w:b/>
                <w:iCs/>
                <w:sz w:val="14"/>
              </w:rPr>
              <w:t>~ D -</w:t>
            </w:r>
            <w:r>
              <w:rPr>
                <w:b/>
                <w:iCs/>
                <w:sz w:val="14"/>
              </w:rPr>
              <w:t>15</w:t>
            </w:r>
          </w:p>
        </w:tc>
        <w:tc>
          <w:tcPr>
            <w:tcW w:w="8445" w:type="dxa"/>
          </w:tcPr>
          <w:p w14:paraId="0B6C214F" w14:textId="77777777" w:rsidR="0042652E" w:rsidRPr="00E07DE1" w:rsidRDefault="00DD7EE9" w:rsidP="00CC3DF1">
            <w:pPr>
              <w:pStyle w:val="NormalAgency"/>
              <w:jc w:val="both"/>
              <w:rPr>
                <w:b/>
                <w:iCs/>
                <w:sz w:val="14"/>
              </w:rPr>
            </w:pPr>
            <w:r w:rsidRPr="00E07DE1">
              <w:rPr>
                <w:b/>
                <w:iCs/>
                <w:sz w:val="14"/>
              </w:rPr>
              <w:t>Validation of draft</w:t>
            </w:r>
          </w:p>
          <w:p w14:paraId="4E46798A" w14:textId="77777777" w:rsidR="0042652E" w:rsidRPr="00E07DE1" w:rsidRDefault="00DD7EE9" w:rsidP="00CC3DF1">
            <w:pPr>
              <w:pStyle w:val="NormalAgency"/>
              <w:numPr>
                <w:ilvl w:val="0"/>
                <w:numId w:val="25"/>
              </w:numPr>
              <w:jc w:val="both"/>
              <w:rPr>
                <w:sz w:val="14"/>
              </w:rPr>
            </w:pPr>
            <w:r w:rsidRPr="00E07DE1">
              <w:rPr>
                <w:sz w:val="14"/>
              </w:rPr>
              <w:t xml:space="preserve">Agency review of </w:t>
            </w:r>
            <w:r w:rsidRPr="00E07DE1">
              <w:rPr>
                <w:sz w:val="14"/>
              </w:rPr>
              <w:t>evidence: scientific memory (previous and ongoing MAA), including checking existing EPARs and previous advice, literature review.</w:t>
            </w:r>
          </w:p>
          <w:p w14:paraId="00B17290" w14:textId="77777777" w:rsidR="0042652E" w:rsidRPr="00E07DE1" w:rsidRDefault="00DD7EE9" w:rsidP="00CC3DF1">
            <w:pPr>
              <w:pStyle w:val="NormalAgency"/>
              <w:numPr>
                <w:ilvl w:val="0"/>
                <w:numId w:val="25"/>
              </w:numPr>
              <w:jc w:val="both"/>
              <w:rPr>
                <w:sz w:val="14"/>
              </w:rPr>
            </w:pPr>
            <w:r w:rsidRPr="00E07DE1">
              <w:rPr>
                <w:sz w:val="14"/>
              </w:rPr>
              <w:t>Additional Experts/patient representative identification.</w:t>
            </w:r>
          </w:p>
          <w:p w14:paraId="3284A01B" w14:textId="77777777" w:rsidR="0042652E" w:rsidRPr="00E07DE1" w:rsidRDefault="00DD7EE9" w:rsidP="00CC3DF1">
            <w:pPr>
              <w:pStyle w:val="NormalAgency"/>
              <w:numPr>
                <w:ilvl w:val="0"/>
                <w:numId w:val="25"/>
              </w:numPr>
              <w:jc w:val="both"/>
              <w:rPr>
                <w:sz w:val="14"/>
              </w:rPr>
            </w:pPr>
            <w:r w:rsidRPr="00E07DE1">
              <w:rPr>
                <w:sz w:val="14"/>
              </w:rPr>
              <w:t>If applicable, comments on the briefing document/package are forwarded to Applicant in writing.</w:t>
            </w:r>
          </w:p>
        </w:tc>
      </w:tr>
      <w:tr w:rsidR="007E36D5" w14:paraId="42B7F833" w14:textId="77777777" w:rsidTr="00CC3DF1">
        <w:trPr>
          <w:jc w:val="center"/>
        </w:trPr>
        <w:tc>
          <w:tcPr>
            <w:tcW w:w="1018" w:type="dxa"/>
            <w:tcBorders>
              <w:top w:val="single" w:sz="4" w:space="0" w:color="auto"/>
              <w:left w:val="single" w:sz="4" w:space="0" w:color="auto"/>
              <w:bottom w:val="single" w:sz="4" w:space="0" w:color="auto"/>
              <w:right w:val="single" w:sz="4" w:space="0" w:color="auto"/>
            </w:tcBorders>
          </w:tcPr>
          <w:p w14:paraId="6612B3C7" w14:textId="77777777" w:rsidR="0042652E" w:rsidRPr="0030715F" w:rsidRDefault="00DD7EE9" w:rsidP="00CC3DF1">
            <w:pPr>
              <w:pStyle w:val="NormalAgency"/>
              <w:jc w:val="both"/>
              <w:rPr>
                <w:b/>
                <w:iCs/>
                <w:sz w:val="14"/>
              </w:rPr>
            </w:pPr>
            <w:r w:rsidRPr="0030715F">
              <w:rPr>
                <w:b/>
                <w:iCs/>
                <w:sz w:val="14"/>
              </w:rPr>
              <w:t>~ D -</w:t>
            </w:r>
            <w:r>
              <w:rPr>
                <w:b/>
                <w:iCs/>
                <w:sz w:val="14"/>
              </w:rPr>
              <w:t>5</w:t>
            </w:r>
          </w:p>
          <w:p w14:paraId="7687D0D7" w14:textId="77777777" w:rsidR="0042652E" w:rsidRPr="0030715F" w:rsidRDefault="0042652E" w:rsidP="00CC3DF1">
            <w:pPr>
              <w:pStyle w:val="NormalAgency"/>
              <w:jc w:val="both"/>
              <w:rPr>
                <w:b/>
                <w:iCs/>
                <w:sz w:val="14"/>
              </w:rPr>
            </w:pPr>
          </w:p>
        </w:tc>
        <w:tc>
          <w:tcPr>
            <w:tcW w:w="8445" w:type="dxa"/>
            <w:tcBorders>
              <w:top w:val="single" w:sz="4" w:space="0" w:color="auto"/>
              <w:left w:val="single" w:sz="4" w:space="0" w:color="auto"/>
              <w:bottom w:val="single" w:sz="4" w:space="0" w:color="auto"/>
              <w:right w:val="single" w:sz="4" w:space="0" w:color="auto"/>
            </w:tcBorders>
          </w:tcPr>
          <w:p w14:paraId="5363ADB5" w14:textId="77777777" w:rsidR="0042652E" w:rsidRPr="00E07DE1" w:rsidRDefault="00DD7EE9" w:rsidP="00CC3DF1">
            <w:pPr>
              <w:pStyle w:val="NormalAgency"/>
              <w:jc w:val="both"/>
              <w:rPr>
                <w:b/>
                <w:iCs/>
                <w:sz w:val="14"/>
              </w:rPr>
            </w:pPr>
            <w:r w:rsidRPr="00E07DE1">
              <w:rPr>
                <w:b/>
                <w:iCs/>
                <w:sz w:val="14"/>
              </w:rPr>
              <w:t xml:space="preserve">Validation of </w:t>
            </w:r>
            <w:r w:rsidR="00D94F59" w:rsidRPr="00E07DE1">
              <w:rPr>
                <w:b/>
                <w:bCs/>
                <w:sz w:val="14"/>
              </w:rPr>
              <w:t>updated briefing package</w:t>
            </w:r>
          </w:p>
          <w:p w14:paraId="320BDE48" w14:textId="77777777" w:rsidR="0042652E" w:rsidRPr="00E07DE1" w:rsidRDefault="00DD7EE9" w:rsidP="00CC3DF1">
            <w:pPr>
              <w:pStyle w:val="NormalAgency"/>
              <w:numPr>
                <w:ilvl w:val="0"/>
                <w:numId w:val="22"/>
              </w:numPr>
              <w:jc w:val="both"/>
              <w:rPr>
                <w:iCs/>
                <w:sz w:val="14"/>
              </w:rPr>
            </w:pPr>
            <w:r w:rsidRPr="00E07DE1">
              <w:rPr>
                <w:iCs/>
                <w:sz w:val="14"/>
              </w:rPr>
              <w:t>The Applicant revises the briefing document as advised.</w:t>
            </w:r>
          </w:p>
          <w:p w14:paraId="0C5B4EB8" w14:textId="77777777" w:rsidR="0042652E" w:rsidRPr="00E07DE1" w:rsidRDefault="00DD7EE9" w:rsidP="00CC3DF1">
            <w:pPr>
              <w:pStyle w:val="NormalAgency"/>
              <w:numPr>
                <w:ilvl w:val="0"/>
                <w:numId w:val="22"/>
              </w:numPr>
              <w:jc w:val="both"/>
              <w:rPr>
                <w:iCs/>
                <w:sz w:val="14"/>
              </w:rPr>
            </w:pPr>
            <w:r w:rsidRPr="00E07DE1">
              <w:rPr>
                <w:iCs/>
                <w:sz w:val="14"/>
              </w:rPr>
              <w:t>Submission of revised draft package</w:t>
            </w:r>
            <w:r w:rsidR="00D94F59" w:rsidRPr="00E07DE1">
              <w:rPr>
                <w:iCs/>
                <w:sz w:val="14"/>
              </w:rPr>
              <w:t>, both clean and</w:t>
            </w:r>
            <w:r w:rsidRPr="00E07DE1">
              <w:rPr>
                <w:sz w:val="14"/>
              </w:rPr>
              <w:t xml:space="preserve"> with track changes</w:t>
            </w:r>
            <w:r w:rsidR="00D94F59" w:rsidRPr="00E07DE1">
              <w:rPr>
                <w:sz w:val="14"/>
              </w:rPr>
              <w:t>,</w:t>
            </w:r>
            <w:r w:rsidRPr="00E07DE1">
              <w:rPr>
                <w:iCs/>
                <w:sz w:val="14"/>
              </w:rPr>
              <w:t xml:space="preserve"> to the Agency Secretariat</w:t>
            </w:r>
          </w:p>
          <w:p w14:paraId="25E7A52A" w14:textId="77777777" w:rsidR="0042652E" w:rsidRPr="00E07DE1" w:rsidRDefault="00DD7EE9" w:rsidP="00CC3DF1">
            <w:pPr>
              <w:pStyle w:val="NormalAgency"/>
              <w:numPr>
                <w:ilvl w:val="0"/>
                <w:numId w:val="22"/>
              </w:numPr>
              <w:jc w:val="both"/>
              <w:rPr>
                <w:iCs/>
                <w:sz w:val="14"/>
              </w:rPr>
            </w:pPr>
            <w:r w:rsidRPr="00E07DE1">
              <w:rPr>
                <w:iCs/>
                <w:sz w:val="14"/>
              </w:rPr>
              <w:t xml:space="preserve">Further comments </w:t>
            </w:r>
            <w:r w:rsidRPr="00E07DE1">
              <w:rPr>
                <w:iCs/>
                <w:sz w:val="14"/>
              </w:rPr>
              <w:t>might be sent from the scientific officer to the Applicant.</w:t>
            </w:r>
          </w:p>
        </w:tc>
      </w:tr>
      <w:tr w:rsidR="007E36D5" w14:paraId="589E7E7A" w14:textId="77777777" w:rsidTr="00CC3DF1">
        <w:trPr>
          <w:jc w:val="center"/>
        </w:trPr>
        <w:tc>
          <w:tcPr>
            <w:tcW w:w="1018" w:type="dxa"/>
            <w:tcBorders>
              <w:top w:val="single" w:sz="4" w:space="0" w:color="auto"/>
              <w:left w:val="single" w:sz="4" w:space="0" w:color="auto"/>
              <w:bottom w:val="single" w:sz="4" w:space="0" w:color="auto"/>
              <w:right w:val="single" w:sz="4" w:space="0" w:color="auto"/>
            </w:tcBorders>
          </w:tcPr>
          <w:p w14:paraId="26B9A25B" w14:textId="77777777" w:rsidR="0042652E" w:rsidRPr="0030715F" w:rsidRDefault="00DD7EE9" w:rsidP="00CC3DF1">
            <w:pPr>
              <w:pStyle w:val="NormalAgency"/>
              <w:jc w:val="both"/>
              <w:rPr>
                <w:b/>
                <w:iCs/>
                <w:sz w:val="14"/>
              </w:rPr>
            </w:pPr>
            <w:r w:rsidRPr="0030715F">
              <w:rPr>
                <w:b/>
                <w:iCs/>
                <w:sz w:val="14"/>
              </w:rPr>
              <w:t>~ D -</w:t>
            </w:r>
            <w:r>
              <w:rPr>
                <w:b/>
                <w:iCs/>
                <w:sz w:val="14"/>
              </w:rPr>
              <w:t>3</w:t>
            </w:r>
          </w:p>
          <w:p w14:paraId="3A965121" w14:textId="77777777" w:rsidR="0042652E" w:rsidRPr="0030715F" w:rsidRDefault="0042652E" w:rsidP="00CC3DF1">
            <w:pPr>
              <w:pStyle w:val="NormalAgency"/>
              <w:jc w:val="both"/>
              <w:rPr>
                <w:b/>
                <w:iCs/>
                <w:sz w:val="14"/>
              </w:rPr>
            </w:pPr>
          </w:p>
        </w:tc>
        <w:tc>
          <w:tcPr>
            <w:tcW w:w="8445" w:type="dxa"/>
            <w:tcBorders>
              <w:top w:val="single" w:sz="4" w:space="0" w:color="auto"/>
              <w:left w:val="single" w:sz="4" w:space="0" w:color="auto"/>
              <w:bottom w:val="single" w:sz="4" w:space="0" w:color="auto"/>
              <w:right w:val="single" w:sz="4" w:space="0" w:color="auto"/>
            </w:tcBorders>
          </w:tcPr>
          <w:p w14:paraId="33B33130" w14:textId="77777777" w:rsidR="0042652E" w:rsidRPr="00E07DE1" w:rsidRDefault="00DD7EE9" w:rsidP="00CC3DF1">
            <w:pPr>
              <w:pStyle w:val="NormalAgency"/>
              <w:jc w:val="both"/>
              <w:rPr>
                <w:b/>
                <w:iCs/>
                <w:sz w:val="14"/>
              </w:rPr>
            </w:pPr>
            <w:r w:rsidRPr="00E07DE1">
              <w:rPr>
                <w:b/>
                <w:iCs/>
                <w:sz w:val="14"/>
              </w:rPr>
              <w:t>Validation of electronic final package</w:t>
            </w:r>
          </w:p>
          <w:p w14:paraId="7C72BBE0" w14:textId="77777777" w:rsidR="0042652E" w:rsidRPr="00E07DE1" w:rsidRDefault="00DD7EE9" w:rsidP="00CC3DF1">
            <w:pPr>
              <w:pStyle w:val="NormalAgency"/>
              <w:numPr>
                <w:ilvl w:val="0"/>
                <w:numId w:val="23"/>
              </w:numPr>
              <w:jc w:val="both"/>
              <w:rPr>
                <w:iCs/>
                <w:sz w:val="14"/>
              </w:rPr>
            </w:pPr>
            <w:r w:rsidRPr="00E07DE1">
              <w:rPr>
                <w:iCs/>
                <w:sz w:val="14"/>
              </w:rPr>
              <w:t xml:space="preserve">Positive validation of </w:t>
            </w:r>
            <w:r w:rsidR="00D94F59" w:rsidRPr="00E07DE1">
              <w:rPr>
                <w:iCs/>
                <w:sz w:val="14"/>
              </w:rPr>
              <w:t>updated briefing package by</w:t>
            </w:r>
            <w:r w:rsidRPr="00E07DE1">
              <w:rPr>
                <w:iCs/>
                <w:sz w:val="14"/>
              </w:rPr>
              <w:t xml:space="preserve"> the Agency Secretariat</w:t>
            </w:r>
            <w:r w:rsidRPr="00E07DE1">
              <w:rPr>
                <w:sz w:val="14"/>
              </w:rPr>
              <w:t xml:space="preserve"> and submission of final clean version</w:t>
            </w:r>
            <w:r w:rsidR="00D94F59" w:rsidRPr="00E07DE1">
              <w:rPr>
                <w:sz w:val="14"/>
              </w:rPr>
              <w:t>, if necessary.</w:t>
            </w:r>
          </w:p>
        </w:tc>
      </w:tr>
    </w:tbl>
    <w:p w14:paraId="53670322" w14:textId="77777777" w:rsidR="0042652E" w:rsidRPr="00C34466" w:rsidRDefault="00DD7EE9" w:rsidP="0042652E">
      <w:pPr>
        <w:pStyle w:val="BodytextAgency"/>
        <w:rPr>
          <w:b/>
        </w:rPr>
      </w:pPr>
      <w:r w:rsidRPr="00C34466">
        <w:rPr>
          <w:b/>
        </w:rPr>
        <w:t xml:space="preserve">2) </w:t>
      </w:r>
      <w:r w:rsidRPr="00C34466">
        <w:rPr>
          <w:b/>
        </w:rPr>
        <w:tab/>
        <w:t>Evaluation phase</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8384"/>
      </w:tblGrid>
      <w:tr w:rsidR="007E36D5" w14:paraId="4BFC3BDB" w14:textId="77777777" w:rsidTr="00CC3DF1">
        <w:trPr>
          <w:jc w:val="center"/>
        </w:trPr>
        <w:tc>
          <w:tcPr>
            <w:tcW w:w="958" w:type="dxa"/>
          </w:tcPr>
          <w:p w14:paraId="31F01003" w14:textId="77777777" w:rsidR="0042652E" w:rsidRPr="00E03657" w:rsidRDefault="00DD7EE9" w:rsidP="00CC3DF1">
            <w:pPr>
              <w:pStyle w:val="NormalAgency"/>
              <w:jc w:val="both"/>
              <w:rPr>
                <w:b/>
                <w:sz w:val="14"/>
              </w:rPr>
            </w:pPr>
            <w:r w:rsidRPr="00E03657">
              <w:rPr>
                <w:b/>
                <w:iCs/>
                <w:sz w:val="14"/>
              </w:rPr>
              <w:t xml:space="preserve">~ </w:t>
            </w:r>
            <w:r w:rsidRPr="00E03657">
              <w:rPr>
                <w:b/>
                <w:sz w:val="14"/>
              </w:rPr>
              <w:t>D +20</w:t>
            </w:r>
          </w:p>
        </w:tc>
        <w:tc>
          <w:tcPr>
            <w:tcW w:w="8384" w:type="dxa"/>
          </w:tcPr>
          <w:p w14:paraId="61A302B4" w14:textId="77777777" w:rsidR="0042652E" w:rsidRPr="00E03657" w:rsidRDefault="00DD7EE9" w:rsidP="00CC3DF1">
            <w:pPr>
              <w:pStyle w:val="NormalAgency"/>
              <w:numPr>
                <w:ilvl w:val="0"/>
                <w:numId w:val="26"/>
              </w:numPr>
              <w:jc w:val="both"/>
              <w:rPr>
                <w:sz w:val="14"/>
              </w:rPr>
            </w:pPr>
            <w:r w:rsidRPr="00E03657">
              <w:rPr>
                <w:sz w:val="14"/>
              </w:rPr>
              <w:t xml:space="preserve">The </w:t>
            </w:r>
            <w:r w:rsidRPr="00A447D1">
              <w:rPr>
                <w:b/>
                <w:sz w:val="14"/>
                <w:szCs w:val="14"/>
              </w:rPr>
              <w:t>Coordinators</w:t>
            </w:r>
            <w:r>
              <w:rPr>
                <w:b/>
                <w:sz w:val="14"/>
                <w:szCs w:val="14"/>
              </w:rPr>
              <w:t xml:space="preserve"> </w:t>
            </w:r>
            <w:r w:rsidRPr="00E03657">
              <w:rPr>
                <w:sz w:val="14"/>
              </w:rPr>
              <w:t xml:space="preserve">send their </w:t>
            </w:r>
            <w:r w:rsidRPr="00E03657">
              <w:rPr>
                <w:b/>
                <w:bCs/>
                <w:iCs/>
                <w:sz w:val="14"/>
              </w:rPr>
              <w:t>first</w:t>
            </w:r>
            <w:r w:rsidRPr="00E03657">
              <w:rPr>
                <w:b/>
                <w:i/>
                <w:iCs/>
                <w:sz w:val="14"/>
              </w:rPr>
              <w:t xml:space="preserve"> </w:t>
            </w:r>
            <w:r w:rsidRPr="00E03657">
              <w:rPr>
                <w:b/>
                <w:sz w:val="14"/>
              </w:rPr>
              <w:t>reports</w:t>
            </w:r>
            <w:r w:rsidRPr="00E03657">
              <w:rPr>
                <w:sz w:val="14"/>
              </w:rPr>
              <w:t xml:space="preserve"> to the Agency Secretariat.</w:t>
            </w:r>
          </w:p>
          <w:p w14:paraId="45AB9566" w14:textId="77777777" w:rsidR="0042652E" w:rsidRPr="00E03657" w:rsidRDefault="00DD7EE9" w:rsidP="00CC3DF1">
            <w:pPr>
              <w:pStyle w:val="NormalAgency"/>
              <w:numPr>
                <w:ilvl w:val="0"/>
                <w:numId w:val="26"/>
              </w:numPr>
              <w:jc w:val="both"/>
              <w:rPr>
                <w:sz w:val="14"/>
              </w:rPr>
            </w:pPr>
            <w:r w:rsidRPr="00E03657">
              <w:rPr>
                <w:sz w:val="14"/>
              </w:rPr>
              <w:t>The reports are forwarded for comments to the SAWP, the relevant Working Parties</w:t>
            </w:r>
            <w:r>
              <w:rPr>
                <w:sz w:val="14"/>
              </w:rPr>
              <w:t xml:space="preserve"> and Committees</w:t>
            </w:r>
            <w:r w:rsidRPr="00E03657">
              <w:rPr>
                <w:sz w:val="14"/>
              </w:rPr>
              <w:t xml:space="preserve">, </w:t>
            </w:r>
            <w:r>
              <w:rPr>
                <w:sz w:val="14"/>
              </w:rPr>
              <w:t xml:space="preserve">and </w:t>
            </w:r>
            <w:r w:rsidRPr="00E03657">
              <w:rPr>
                <w:sz w:val="14"/>
              </w:rPr>
              <w:t>the additional experts</w:t>
            </w:r>
            <w:r>
              <w:rPr>
                <w:sz w:val="14"/>
              </w:rPr>
              <w:t xml:space="preserve"> and/or patient representatives involved</w:t>
            </w:r>
            <w:r w:rsidRPr="00E03657">
              <w:rPr>
                <w:sz w:val="14"/>
              </w:rPr>
              <w:t>.</w:t>
            </w:r>
          </w:p>
          <w:p w14:paraId="628F3402" w14:textId="77777777" w:rsidR="0042652E" w:rsidRDefault="00DD7EE9" w:rsidP="00CC3DF1">
            <w:pPr>
              <w:pStyle w:val="NormalAgency"/>
              <w:numPr>
                <w:ilvl w:val="0"/>
                <w:numId w:val="26"/>
              </w:numPr>
              <w:jc w:val="both"/>
              <w:rPr>
                <w:sz w:val="14"/>
              </w:rPr>
            </w:pPr>
            <w:r w:rsidRPr="00E03657">
              <w:rPr>
                <w:sz w:val="14"/>
              </w:rPr>
              <w:t xml:space="preserve">Agency quality-assurance: </w:t>
            </w:r>
            <w:r>
              <w:rPr>
                <w:sz w:val="14"/>
              </w:rPr>
              <w:t xml:space="preserve">regulatory context, </w:t>
            </w:r>
            <w:r w:rsidRPr="00E03657">
              <w:rPr>
                <w:sz w:val="14"/>
              </w:rPr>
              <w:t>literature review, checking exis</w:t>
            </w:r>
            <w:r>
              <w:rPr>
                <w:sz w:val="14"/>
              </w:rPr>
              <w:t>ting EPARs and previous advice (scientific memory).</w:t>
            </w:r>
          </w:p>
          <w:p w14:paraId="2ACB1548" w14:textId="77777777" w:rsidR="0042652E" w:rsidRPr="0072298C" w:rsidRDefault="00DD7EE9" w:rsidP="00CC3DF1">
            <w:pPr>
              <w:pStyle w:val="NormalAgency"/>
              <w:numPr>
                <w:ilvl w:val="0"/>
                <w:numId w:val="26"/>
              </w:numPr>
              <w:jc w:val="both"/>
              <w:rPr>
                <w:sz w:val="14"/>
              </w:rPr>
            </w:pPr>
            <w:r>
              <w:rPr>
                <w:sz w:val="14"/>
              </w:rPr>
              <w:t>The Applicant may be asked to provide further information or clarifications in preparation of the first reports discussion.</w:t>
            </w:r>
          </w:p>
        </w:tc>
      </w:tr>
      <w:tr w:rsidR="007E36D5" w14:paraId="7FF41EB4" w14:textId="77777777" w:rsidTr="00CC3DF1">
        <w:trPr>
          <w:jc w:val="center"/>
        </w:trPr>
        <w:tc>
          <w:tcPr>
            <w:tcW w:w="958" w:type="dxa"/>
          </w:tcPr>
          <w:p w14:paraId="26910C17" w14:textId="77777777" w:rsidR="0042652E" w:rsidRPr="00E03657" w:rsidRDefault="00DD7EE9" w:rsidP="00CC3DF1">
            <w:pPr>
              <w:pStyle w:val="NormalAgency"/>
              <w:jc w:val="both"/>
              <w:rPr>
                <w:b/>
                <w:sz w:val="14"/>
              </w:rPr>
            </w:pPr>
            <w:r w:rsidRPr="00E03657">
              <w:rPr>
                <w:b/>
                <w:iCs/>
                <w:sz w:val="14"/>
              </w:rPr>
              <w:t xml:space="preserve">~ </w:t>
            </w:r>
            <w:r w:rsidRPr="00E03657">
              <w:rPr>
                <w:b/>
                <w:sz w:val="14"/>
              </w:rPr>
              <w:t>D +30</w:t>
            </w:r>
          </w:p>
          <w:p w14:paraId="2589856E" w14:textId="77777777" w:rsidR="0042652E" w:rsidRPr="00E03657" w:rsidRDefault="0042652E" w:rsidP="00CC3DF1">
            <w:pPr>
              <w:pStyle w:val="NormalAgency"/>
              <w:jc w:val="both"/>
              <w:rPr>
                <w:b/>
                <w:sz w:val="14"/>
              </w:rPr>
            </w:pPr>
          </w:p>
        </w:tc>
        <w:tc>
          <w:tcPr>
            <w:tcW w:w="8384" w:type="dxa"/>
          </w:tcPr>
          <w:p w14:paraId="27D093D8" w14:textId="77777777" w:rsidR="0042652E" w:rsidRPr="00E03657" w:rsidRDefault="00DD7EE9" w:rsidP="00CC3DF1">
            <w:pPr>
              <w:pStyle w:val="NormalAgency"/>
              <w:jc w:val="both"/>
              <w:rPr>
                <w:b/>
                <w:sz w:val="14"/>
              </w:rPr>
            </w:pPr>
            <w:r w:rsidRPr="00E03657">
              <w:rPr>
                <w:b/>
                <w:sz w:val="14"/>
              </w:rPr>
              <w:t>SAWP 2</w:t>
            </w:r>
          </w:p>
          <w:p w14:paraId="07C498DE" w14:textId="77777777" w:rsidR="0042652E" w:rsidRPr="00E03657" w:rsidRDefault="00DD7EE9" w:rsidP="00265022">
            <w:pPr>
              <w:pStyle w:val="NormalAgency"/>
              <w:numPr>
                <w:ilvl w:val="0"/>
                <w:numId w:val="26"/>
              </w:numPr>
              <w:jc w:val="both"/>
              <w:rPr>
                <w:sz w:val="14"/>
              </w:rPr>
            </w:pPr>
            <w:r w:rsidRPr="00E03657">
              <w:rPr>
                <w:sz w:val="14"/>
              </w:rPr>
              <w:t xml:space="preserve">Discussion of the first reports focusing on </w:t>
            </w:r>
            <w:r w:rsidRPr="00265022">
              <w:rPr>
                <w:sz w:val="14"/>
              </w:rPr>
              <w:t>controversial issues</w:t>
            </w:r>
            <w:r w:rsidRPr="00E03657">
              <w:rPr>
                <w:sz w:val="14"/>
              </w:rPr>
              <w:t xml:space="preserve">. </w:t>
            </w:r>
          </w:p>
          <w:p w14:paraId="1C29367F" w14:textId="77777777" w:rsidR="0042652E" w:rsidRPr="00265022" w:rsidRDefault="00DD7EE9" w:rsidP="00265022">
            <w:pPr>
              <w:pStyle w:val="NormalAgency"/>
              <w:numPr>
                <w:ilvl w:val="0"/>
                <w:numId w:val="26"/>
              </w:numPr>
              <w:jc w:val="both"/>
              <w:rPr>
                <w:sz w:val="14"/>
              </w:rPr>
            </w:pPr>
            <w:r w:rsidRPr="00E03657">
              <w:rPr>
                <w:sz w:val="14"/>
              </w:rPr>
              <w:t xml:space="preserve">The SAWP confirms at this stage whether the advice can be adopted at </w:t>
            </w:r>
            <w:r w:rsidRPr="00FB47A2">
              <w:rPr>
                <w:sz w:val="14"/>
              </w:rPr>
              <w:t>Day 40</w:t>
            </w:r>
            <w:r w:rsidRPr="00E03657">
              <w:rPr>
                <w:sz w:val="14"/>
              </w:rPr>
              <w:t xml:space="preserve"> or whether it is necessary to invite the </w:t>
            </w:r>
            <w:r>
              <w:rPr>
                <w:sz w:val="14"/>
              </w:rPr>
              <w:t>Applicant</w:t>
            </w:r>
            <w:r w:rsidRPr="00E03657">
              <w:rPr>
                <w:sz w:val="14"/>
              </w:rPr>
              <w:t xml:space="preserve"> for </w:t>
            </w:r>
            <w:hyperlink w:anchor="oem" w:history="1">
              <w:r w:rsidR="0042652E" w:rsidRPr="00E03657">
                <w:rPr>
                  <w:sz w:val="14"/>
                </w:rPr>
                <w:t>a</w:t>
              </w:r>
            </w:hyperlink>
            <w:r w:rsidRPr="00E03657">
              <w:rPr>
                <w:sz w:val="14"/>
              </w:rPr>
              <w:t xml:space="preserve"> discussion meeting (</w:t>
            </w:r>
            <w:r w:rsidRPr="00FB47A2">
              <w:rPr>
                <w:sz w:val="14"/>
              </w:rPr>
              <w:t>Day 70</w:t>
            </w:r>
            <w:r w:rsidRPr="00E03657">
              <w:rPr>
                <w:sz w:val="14"/>
              </w:rPr>
              <w:t xml:space="preserve"> procedure</w:t>
            </w:r>
            <w:r>
              <w:rPr>
                <w:sz w:val="14"/>
              </w:rPr>
              <w:t>, refer to the following question</w:t>
            </w:r>
            <w:r w:rsidRPr="00E03657">
              <w:rPr>
                <w:sz w:val="14"/>
              </w:rPr>
              <w:t xml:space="preserve">). </w:t>
            </w:r>
            <w:r w:rsidRPr="00265022">
              <w:rPr>
                <w:sz w:val="14"/>
              </w:rPr>
              <w:t>In the latter case, a list of issues to be addressed by the Applicant at the discussion meeting is adopted by the SAWP and forwarded to the Applicant. The Applicant may also propose to the Agency additional points for discussion that are not part of the adopted list of issues</w:t>
            </w:r>
            <w:r w:rsidR="00AC1DA3" w:rsidRPr="00265022">
              <w:rPr>
                <w:sz w:val="14"/>
              </w:rPr>
              <w:t>. These are</w:t>
            </w:r>
            <w:r w:rsidRPr="00265022">
              <w:rPr>
                <w:sz w:val="14"/>
              </w:rPr>
              <w:t xml:space="preserve"> </w:t>
            </w:r>
            <w:r w:rsidR="00AC1DA3" w:rsidRPr="00265022">
              <w:rPr>
                <w:sz w:val="14"/>
              </w:rPr>
              <w:t xml:space="preserve">to be </w:t>
            </w:r>
            <w:r w:rsidRPr="00265022">
              <w:rPr>
                <w:sz w:val="14"/>
              </w:rPr>
              <w:t>submit</w:t>
            </w:r>
            <w:r w:rsidR="00AC1DA3" w:rsidRPr="00265022">
              <w:rPr>
                <w:sz w:val="14"/>
              </w:rPr>
              <w:t>ted</w:t>
            </w:r>
            <w:r w:rsidRPr="00265022">
              <w:rPr>
                <w:sz w:val="14"/>
              </w:rPr>
              <w:t xml:space="preserve"> in writing ahead of the Discussion meeting. Amendments/changes to the development programme should be notified to the Agency /SAWP ahea</w:t>
            </w:r>
            <w:r w:rsidRPr="00265022">
              <w:rPr>
                <w:sz w:val="14"/>
              </w:rPr>
              <w:t>d of the discussion meeting.</w:t>
            </w:r>
          </w:p>
          <w:p w14:paraId="741C624D" w14:textId="77777777" w:rsidR="0042652E" w:rsidRPr="002059DE" w:rsidRDefault="00DD7EE9" w:rsidP="00265022">
            <w:pPr>
              <w:pStyle w:val="NormalAgency"/>
              <w:numPr>
                <w:ilvl w:val="0"/>
                <w:numId w:val="26"/>
              </w:numPr>
              <w:jc w:val="both"/>
              <w:rPr>
                <w:bCs/>
                <w:sz w:val="14"/>
                <w:u w:val="single"/>
              </w:rPr>
            </w:pPr>
            <w:r w:rsidRPr="00265022">
              <w:rPr>
                <w:sz w:val="14"/>
              </w:rPr>
              <w:t xml:space="preserve">The SAWP may rarely request the </w:t>
            </w:r>
            <w:r w:rsidRPr="00265022">
              <w:rPr>
                <w:sz w:val="14"/>
              </w:rPr>
              <w:t>Applicant to address issues in writing only. In this case a list of issues to be addressed in writing is adopted by the SAWP and sent to the Applicant and the 70-day procedure will apply.</w:t>
            </w:r>
          </w:p>
        </w:tc>
      </w:tr>
    </w:tbl>
    <w:p w14:paraId="534ACD9C" w14:textId="77777777" w:rsidR="0042652E" w:rsidRPr="00C34466" w:rsidRDefault="00DD7EE9" w:rsidP="008A3992">
      <w:pPr>
        <w:pStyle w:val="BodytextAgency"/>
        <w:spacing w:before="120"/>
        <w:rPr>
          <w:b/>
        </w:rPr>
      </w:pPr>
      <w:r w:rsidRPr="00C34466">
        <w:rPr>
          <w:b/>
        </w:rPr>
        <w:t xml:space="preserve">2a) no discussion meeting - </w:t>
      </w:r>
      <w:bookmarkStart w:id="258" w:name="D40new"/>
      <w:r w:rsidRPr="00C34466">
        <w:rPr>
          <w:b/>
        </w:rPr>
        <w:t>40-day procedure</w:t>
      </w:r>
      <w:bookmarkEnd w:id="258"/>
    </w:p>
    <w:p w14:paraId="77BEBB00" w14:textId="77777777" w:rsidR="0042652E" w:rsidRPr="008A3992" w:rsidRDefault="00DD7EE9" w:rsidP="0042652E">
      <w:pPr>
        <w:pStyle w:val="BodytextAgency"/>
        <w:rPr>
          <w:bCs/>
        </w:rPr>
      </w:pPr>
      <w:r>
        <w:rPr>
          <w:bCs/>
        </w:rPr>
        <w:t xml:space="preserve">The </w:t>
      </w:r>
      <w:r w:rsidRPr="008A3992">
        <w:rPr>
          <w:bCs/>
        </w:rPr>
        <w:t>SAWP decides that there is no need for a discussion meeting and that the procedure can be finalised in 40 days.</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8384"/>
      </w:tblGrid>
      <w:tr w:rsidR="007E36D5" w14:paraId="47978639" w14:textId="77777777" w:rsidTr="00CC3DF1">
        <w:trPr>
          <w:jc w:val="center"/>
        </w:trPr>
        <w:tc>
          <w:tcPr>
            <w:tcW w:w="958" w:type="dxa"/>
            <w:tcBorders>
              <w:top w:val="single" w:sz="4" w:space="0" w:color="auto"/>
              <w:left w:val="single" w:sz="4" w:space="0" w:color="auto"/>
              <w:bottom w:val="single" w:sz="4" w:space="0" w:color="auto"/>
              <w:right w:val="single" w:sz="4" w:space="0" w:color="auto"/>
            </w:tcBorders>
          </w:tcPr>
          <w:p w14:paraId="6B18ED54" w14:textId="77777777" w:rsidR="0042652E" w:rsidRPr="00E03657" w:rsidRDefault="00DD7EE9" w:rsidP="00CC3DF1">
            <w:pPr>
              <w:pStyle w:val="NormalAgency"/>
              <w:jc w:val="both"/>
              <w:rPr>
                <w:b/>
                <w:sz w:val="14"/>
              </w:rPr>
            </w:pPr>
            <w:r w:rsidRPr="00E03657">
              <w:rPr>
                <w:b/>
                <w:iCs/>
                <w:sz w:val="14"/>
              </w:rPr>
              <w:lastRenderedPageBreak/>
              <w:t xml:space="preserve">~ </w:t>
            </w:r>
            <w:r w:rsidRPr="00E03657">
              <w:rPr>
                <w:b/>
                <w:sz w:val="14"/>
              </w:rPr>
              <w:t>D +33</w:t>
            </w:r>
          </w:p>
        </w:tc>
        <w:tc>
          <w:tcPr>
            <w:tcW w:w="8384" w:type="dxa"/>
            <w:tcBorders>
              <w:top w:val="single" w:sz="4" w:space="0" w:color="auto"/>
              <w:left w:val="single" w:sz="4" w:space="0" w:color="auto"/>
              <w:bottom w:val="single" w:sz="4" w:space="0" w:color="auto"/>
              <w:right w:val="single" w:sz="4" w:space="0" w:color="auto"/>
            </w:tcBorders>
          </w:tcPr>
          <w:p w14:paraId="365592F2" w14:textId="77777777" w:rsidR="0042652E" w:rsidRPr="00E03657" w:rsidRDefault="00DD7EE9" w:rsidP="00CC3DF1">
            <w:pPr>
              <w:pStyle w:val="NormalAgency"/>
              <w:numPr>
                <w:ilvl w:val="0"/>
                <w:numId w:val="27"/>
              </w:numPr>
              <w:rPr>
                <w:sz w:val="14"/>
              </w:rPr>
            </w:pPr>
            <w:r w:rsidRPr="00E03657">
              <w:rPr>
                <w:sz w:val="14"/>
              </w:rPr>
              <w:t xml:space="preserve">The </w:t>
            </w:r>
            <w:r w:rsidRPr="00A447D1">
              <w:rPr>
                <w:b/>
                <w:sz w:val="14"/>
                <w:szCs w:val="14"/>
              </w:rPr>
              <w:t>Coordinators</w:t>
            </w:r>
            <w:r w:rsidRPr="00F56643">
              <w:t xml:space="preserve"> </w:t>
            </w:r>
            <w:r w:rsidRPr="00E03657">
              <w:rPr>
                <w:sz w:val="14"/>
              </w:rPr>
              <w:t xml:space="preserve">send their </w:t>
            </w:r>
            <w:r w:rsidRPr="00E03657">
              <w:rPr>
                <w:b/>
                <w:sz w:val="14"/>
              </w:rPr>
              <w:t>joint report</w:t>
            </w:r>
            <w:r w:rsidRPr="00E03657">
              <w:rPr>
                <w:sz w:val="14"/>
              </w:rPr>
              <w:t xml:space="preserve"> to the Agency Secretariat. </w:t>
            </w:r>
          </w:p>
          <w:p w14:paraId="0BF32941" w14:textId="77777777" w:rsidR="0042652E" w:rsidRPr="00E03657" w:rsidRDefault="00DD7EE9" w:rsidP="00CC3DF1">
            <w:pPr>
              <w:pStyle w:val="NormalAgency"/>
              <w:numPr>
                <w:ilvl w:val="0"/>
                <w:numId w:val="27"/>
              </w:numPr>
              <w:rPr>
                <w:sz w:val="14"/>
              </w:rPr>
            </w:pPr>
            <w:r w:rsidRPr="00E03657">
              <w:rPr>
                <w:sz w:val="14"/>
              </w:rPr>
              <w:t xml:space="preserve">The joint </w:t>
            </w:r>
            <w:r w:rsidRPr="00A447D1">
              <w:rPr>
                <w:b/>
                <w:sz w:val="14"/>
                <w:szCs w:val="14"/>
              </w:rPr>
              <w:t>Coordinators’</w:t>
            </w:r>
            <w:r w:rsidRPr="00F56643">
              <w:t xml:space="preserve"> </w:t>
            </w:r>
            <w:r w:rsidRPr="00E03657">
              <w:rPr>
                <w:sz w:val="14"/>
              </w:rPr>
              <w:t xml:space="preserve">report and the draft advice letter to the </w:t>
            </w:r>
            <w:r>
              <w:rPr>
                <w:sz w:val="14"/>
              </w:rPr>
              <w:t>Applicant</w:t>
            </w:r>
            <w:r w:rsidRPr="00E03657">
              <w:rPr>
                <w:sz w:val="14"/>
              </w:rPr>
              <w:t xml:space="preserve"> are adopted by the SAWP through a </w:t>
            </w:r>
            <w:r w:rsidRPr="00E03657">
              <w:rPr>
                <w:i/>
                <w:iCs/>
                <w:sz w:val="14"/>
              </w:rPr>
              <w:t>written procedure</w:t>
            </w:r>
            <w:r w:rsidRPr="00E03657">
              <w:rPr>
                <w:sz w:val="14"/>
              </w:rPr>
              <w:t xml:space="preserve">. </w:t>
            </w:r>
          </w:p>
          <w:p w14:paraId="0A826634" w14:textId="77777777" w:rsidR="0042652E" w:rsidRPr="0072298C" w:rsidRDefault="00DD7EE9" w:rsidP="00CC3DF1">
            <w:pPr>
              <w:pStyle w:val="NormalAgency"/>
              <w:numPr>
                <w:ilvl w:val="0"/>
                <w:numId w:val="27"/>
              </w:numPr>
              <w:rPr>
                <w:b/>
                <w:bCs/>
                <w:sz w:val="14"/>
              </w:rPr>
            </w:pPr>
            <w:r w:rsidRPr="00E03657">
              <w:rPr>
                <w:sz w:val="14"/>
              </w:rPr>
              <w:t>CHMP/SAWP/Agency peer review</w:t>
            </w:r>
            <w:r>
              <w:rPr>
                <w:sz w:val="14"/>
              </w:rPr>
              <w:t xml:space="preserve"> </w:t>
            </w:r>
            <w:r w:rsidRPr="00E03657">
              <w:rPr>
                <w:sz w:val="14"/>
              </w:rPr>
              <w:t>(content/consistency/coherence).</w:t>
            </w:r>
          </w:p>
        </w:tc>
      </w:tr>
      <w:tr w:rsidR="007E36D5" w14:paraId="04E081B4" w14:textId="77777777" w:rsidTr="00CC3DF1">
        <w:trPr>
          <w:jc w:val="center"/>
        </w:trPr>
        <w:tc>
          <w:tcPr>
            <w:tcW w:w="958" w:type="dxa"/>
            <w:tcBorders>
              <w:top w:val="single" w:sz="4" w:space="0" w:color="auto"/>
              <w:left w:val="single" w:sz="4" w:space="0" w:color="auto"/>
              <w:bottom w:val="single" w:sz="4" w:space="0" w:color="auto"/>
              <w:right w:val="single" w:sz="4" w:space="0" w:color="auto"/>
            </w:tcBorders>
          </w:tcPr>
          <w:p w14:paraId="1B050E6D" w14:textId="77777777" w:rsidR="0042652E" w:rsidRPr="00E03657" w:rsidRDefault="00DD7EE9" w:rsidP="00CC3DF1">
            <w:pPr>
              <w:pStyle w:val="NormalAgency"/>
              <w:jc w:val="both"/>
              <w:rPr>
                <w:b/>
                <w:sz w:val="14"/>
              </w:rPr>
            </w:pPr>
            <w:r w:rsidRPr="00E03657">
              <w:rPr>
                <w:b/>
                <w:iCs/>
                <w:sz w:val="14"/>
              </w:rPr>
              <w:t xml:space="preserve">~ </w:t>
            </w:r>
            <w:r w:rsidRPr="00E03657">
              <w:rPr>
                <w:b/>
                <w:sz w:val="14"/>
              </w:rPr>
              <w:t xml:space="preserve">D +40 </w:t>
            </w:r>
          </w:p>
          <w:p w14:paraId="2C073DA5" w14:textId="77777777" w:rsidR="0042652E" w:rsidRPr="00E03657" w:rsidRDefault="0042652E" w:rsidP="00CC3DF1">
            <w:pPr>
              <w:pStyle w:val="NormalAgency"/>
              <w:jc w:val="both"/>
              <w:rPr>
                <w:b/>
                <w:sz w:val="14"/>
              </w:rPr>
            </w:pPr>
          </w:p>
        </w:tc>
        <w:tc>
          <w:tcPr>
            <w:tcW w:w="8384" w:type="dxa"/>
            <w:tcBorders>
              <w:top w:val="single" w:sz="4" w:space="0" w:color="auto"/>
              <w:left w:val="single" w:sz="4" w:space="0" w:color="auto"/>
              <w:bottom w:val="single" w:sz="4" w:space="0" w:color="auto"/>
              <w:right w:val="single" w:sz="4" w:space="0" w:color="auto"/>
            </w:tcBorders>
          </w:tcPr>
          <w:p w14:paraId="2CD4B8D0" w14:textId="77777777" w:rsidR="0042652E" w:rsidRPr="00E03657" w:rsidRDefault="00DD7EE9" w:rsidP="00CC3DF1">
            <w:pPr>
              <w:pStyle w:val="NormalAgency"/>
              <w:jc w:val="both"/>
              <w:rPr>
                <w:b/>
                <w:bCs/>
                <w:sz w:val="14"/>
              </w:rPr>
            </w:pPr>
            <w:r w:rsidRPr="00E03657">
              <w:rPr>
                <w:b/>
                <w:bCs/>
                <w:sz w:val="14"/>
              </w:rPr>
              <w:t>CHMP 2</w:t>
            </w:r>
          </w:p>
          <w:p w14:paraId="77C2BD2E" w14:textId="77777777" w:rsidR="0042652E" w:rsidRPr="0072298C" w:rsidRDefault="00DD7EE9" w:rsidP="00CC3DF1">
            <w:pPr>
              <w:pStyle w:val="NormalAgency"/>
              <w:numPr>
                <w:ilvl w:val="0"/>
                <w:numId w:val="28"/>
              </w:numPr>
              <w:jc w:val="both"/>
              <w:rPr>
                <w:sz w:val="14"/>
              </w:rPr>
            </w:pPr>
            <w:r w:rsidRPr="00E03657">
              <w:rPr>
                <w:sz w:val="14"/>
              </w:rPr>
              <w:t xml:space="preserve">The </w:t>
            </w:r>
            <w:r w:rsidRPr="00E03657">
              <w:rPr>
                <w:b/>
                <w:sz w:val="14"/>
              </w:rPr>
              <w:t>final advice letter is adopted</w:t>
            </w:r>
            <w:r w:rsidRPr="00E03657">
              <w:rPr>
                <w:sz w:val="14"/>
              </w:rPr>
              <w:t xml:space="preserve"> by the CHMP (and by the COMP in case of question on significant benefit for PA) and sent to the </w:t>
            </w:r>
            <w:r>
              <w:rPr>
                <w:sz w:val="14"/>
              </w:rPr>
              <w:t>Applicant</w:t>
            </w:r>
            <w:r w:rsidRPr="00E03657">
              <w:rPr>
                <w:sz w:val="14"/>
              </w:rPr>
              <w:t xml:space="preserve">. </w:t>
            </w:r>
            <w:r w:rsidRPr="0072298C">
              <w:rPr>
                <w:sz w:val="14"/>
              </w:rPr>
              <w:tab/>
            </w:r>
          </w:p>
        </w:tc>
      </w:tr>
    </w:tbl>
    <w:p w14:paraId="33DC90C3" w14:textId="77777777" w:rsidR="0042652E" w:rsidRPr="00C34466" w:rsidRDefault="00DD7EE9" w:rsidP="008A3992">
      <w:pPr>
        <w:pStyle w:val="BodytextAgency"/>
        <w:spacing w:before="120"/>
        <w:rPr>
          <w:b/>
        </w:rPr>
      </w:pPr>
      <w:r w:rsidRPr="00C34466">
        <w:rPr>
          <w:b/>
        </w:rPr>
        <w:t xml:space="preserve">2b) </w:t>
      </w:r>
      <w:r w:rsidRPr="00C34466">
        <w:rPr>
          <w:b/>
        </w:rPr>
        <w:tab/>
      </w:r>
      <w:bookmarkStart w:id="259" w:name="D70new"/>
      <w:r w:rsidRPr="00C34466">
        <w:rPr>
          <w:b/>
        </w:rPr>
        <w:t>with discussion meeting - 70-day procedure</w:t>
      </w:r>
      <w:bookmarkEnd w:id="259"/>
    </w:p>
    <w:p w14:paraId="2FAA4F6C" w14:textId="77777777" w:rsidR="0042652E" w:rsidRPr="008A3992" w:rsidRDefault="00DD7EE9" w:rsidP="0042652E">
      <w:pPr>
        <w:pStyle w:val="BodytextAgency"/>
        <w:rPr>
          <w:bCs/>
        </w:rPr>
      </w:pPr>
      <w:r>
        <w:rPr>
          <w:bCs/>
        </w:rPr>
        <w:t xml:space="preserve">The </w:t>
      </w:r>
      <w:r w:rsidRPr="008A3992">
        <w:rPr>
          <w:bCs/>
        </w:rPr>
        <w:t>SAWP decides that there is a need for a discussion meeting and that the procedure be finalised in 70 days.</w:t>
      </w:r>
    </w:p>
    <w:tbl>
      <w:tblPr>
        <w:tblW w:w="92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87"/>
        <w:gridCol w:w="8313"/>
      </w:tblGrid>
      <w:tr w:rsidR="007E36D5" w14:paraId="2035239F" w14:textId="77777777" w:rsidTr="00CC3DF1">
        <w:trPr>
          <w:tblHeader/>
        </w:trPr>
        <w:tc>
          <w:tcPr>
            <w:tcW w:w="887" w:type="dxa"/>
            <w:tcBorders>
              <w:top w:val="single" w:sz="4" w:space="0" w:color="auto"/>
              <w:left w:val="single" w:sz="4" w:space="0" w:color="auto"/>
              <w:bottom w:val="single" w:sz="4" w:space="0" w:color="auto"/>
              <w:right w:val="single" w:sz="6" w:space="0" w:color="auto"/>
              <w:tl2br w:val="nil"/>
              <w:tr2bl w:val="nil"/>
            </w:tcBorders>
            <w:shd w:val="clear" w:color="auto" w:fill="auto"/>
          </w:tcPr>
          <w:p w14:paraId="33B5C01F" w14:textId="77777777" w:rsidR="0042652E" w:rsidRPr="00E441D0" w:rsidRDefault="00DD7EE9" w:rsidP="00CC3DF1">
            <w:pPr>
              <w:pStyle w:val="NormalAgency"/>
              <w:rPr>
                <w:b/>
                <w:sz w:val="14"/>
                <w:szCs w:val="14"/>
              </w:rPr>
            </w:pPr>
            <w:r w:rsidRPr="00E441D0">
              <w:rPr>
                <w:b/>
                <w:sz w:val="14"/>
                <w:szCs w:val="14"/>
              </w:rPr>
              <w:t xml:space="preserve">~ D +60 </w:t>
            </w:r>
          </w:p>
        </w:tc>
        <w:tc>
          <w:tcPr>
            <w:tcW w:w="8313" w:type="dxa"/>
            <w:tcBorders>
              <w:top w:val="single" w:sz="4" w:space="0" w:color="auto"/>
              <w:left w:val="single" w:sz="6" w:space="0" w:color="auto"/>
              <w:bottom w:val="single" w:sz="4" w:space="0" w:color="auto"/>
              <w:right w:val="single" w:sz="4" w:space="0" w:color="auto"/>
              <w:tl2br w:val="nil"/>
              <w:tr2bl w:val="nil"/>
            </w:tcBorders>
            <w:shd w:val="clear" w:color="auto" w:fill="auto"/>
          </w:tcPr>
          <w:p w14:paraId="5E982F97" w14:textId="77777777" w:rsidR="0042652E" w:rsidRPr="00E441D0" w:rsidRDefault="00DD7EE9" w:rsidP="00CC3DF1">
            <w:pPr>
              <w:pStyle w:val="NormalAgency"/>
              <w:rPr>
                <w:b/>
                <w:sz w:val="14"/>
                <w:szCs w:val="14"/>
              </w:rPr>
            </w:pPr>
            <w:r w:rsidRPr="00E441D0">
              <w:rPr>
                <w:b/>
                <w:sz w:val="14"/>
                <w:szCs w:val="14"/>
              </w:rPr>
              <w:t>SAWP 3</w:t>
            </w:r>
          </w:p>
          <w:p w14:paraId="0F6694E4" w14:textId="77777777" w:rsidR="0042652E" w:rsidRPr="00E441D0" w:rsidRDefault="00DD7EE9" w:rsidP="00334F5C">
            <w:pPr>
              <w:pStyle w:val="NormalAgency"/>
              <w:numPr>
                <w:ilvl w:val="0"/>
                <w:numId w:val="50"/>
              </w:numPr>
              <w:rPr>
                <w:b/>
                <w:sz w:val="14"/>
                <w:szCs w:val="14"/>
              </w:rPr>
            </w:pPr>
            <w:r w:rsidRPr="00E441D0">
              <w:rPr>
                <w:b/>
                <w:sz w:val="14"/>
                <w:szCs w:val="14"/>
              </w:rPr>
              <w:t xml:space="preserve">Discussion meeting with </w:t>
            </w:r>
            <w:r>
              <w:rPr>
                <w:b/>
                <w:sz w:val="14"/>
                <w:szCs w:val="14"/>
              </w:rPr>
              <w:t>Applicant</w:t>
            </w:r>
            <w:r w:rsidRPr="00E441D0">
              <w:rPr>
                <w:b/>
                <w:sz w:val="14"/>
                <w:szCs w:val="14"/>
              </w:rPr>
              <w:t xml:space="preserve"> and SAWP. </w:t>
            </w:r>
          </w:p>
          <w:p w14:paraId="6D6AAAEB" w14:textId="77777777" w:rsidR="0042652E" w:rsidRPr="00E441D0" w:rsidRDefault="00DD7EE9" w:rsidP="00334F5C">
            <w:pPr>
              <w:pStyle w:val="NormalAgency"/>
              <w:numPr>
                <w:ilvl w:val="0"/>
                <w:numId w:val="50"/>
              </w:numPr>
              <w:rPr>
                <w:b/>
                <w:sz w:val="14"/>
                <w:szCs w:val="14"/>
              </w:rPr>
            </w:pPr>
            <w:r w:rsidRPr="00E441D0">
              <w:rPr>
                <w:b/>
                <w:sz w:val="14"/>
                <w:szCs w:val="14"/>
              </w:rPr>
              <w:t xml:space="preserve">The </w:t>
            </w:r>
            <w:r w:rsidRPr="00A447D1">
              <w:rPr>
                <w:b/>
                <w:sz w:val="14"/>
                <w:szCs w:val="14"/>
              </w:rPr>
              <w:t>Coordinators</w:t>
            </w:r>
            <w:r w:rsidRPr="00F56643">
              <w:t xml:space="preserve"> </w:t>
            </w:r>
            <w:r w:rsidRPr="00E441D0">
              <w:rPr>
                <w:b/>
                <w:sz w:val="14"/>
                <w:szCs w:val="14"/>
              </w:rPr>
              <w:t>present a preliminary conclusion at the end of the discussion meeting.</w:t>
            </w:r>
          </w:p>
          <w:p w14:paraId="302BED23" w14:textId="77777777" w:rsidR="0042652E" w:rsidRPr="00E441D0" w:rsidRDefault="00DD7EE9" w:rsidP="00334F5C">
            <w:pPr>
              <w:pStyle w:val="NormalAgency"/>
              <w:numPr>
                <w:ilvl w:val="0"/>
                <w:numId w:val="50"/>
              </w:numPr>
              <w:rPr>
                <w:b/>
                <w:sz w:val="14"/>
                <w:szCs w:val="14"/>
              </w:rPr>
            </w:pPr>
            <w:r w:rsidRPr="00E441D0">
              <w:rPr>
                <w:b/>
                <w:sz w:val="14"/>
                <w:szCs w:val="14"/>
              </w:rPr>
              <w:t xml:space="preserve">The </w:t>
            </w:r>
            <w:r w:rsidRPr="00A447D1">
              <w:rPr>
                <w:b/>
                <w:sz w:val="14"/>
                <w:szCs w:val="14"/>
              </w:rPr>
              <w:t>Coordinators</w:t>
            </w:r>
            <w:r w:rsidRPr="00F56643">
              <w:t xml:space="preserve"> </w:t>
            </w:r>
            <w:r w:rsidRPr="00E441D0">
              <w:rPr>
                <w:b/>
                <w:sz w:val="14"/>
                <w:szCs w:val="14"/>
              </w:rPr>
              <w:t>present the outcome of the discussion meeting to the SAWP.</w:t>
            </w:r>
          </w:p>
        </w:tc>
      </w:tr>
      <w:tr w:rsidR="007E36D5" w14:paraId="613680DE" w14:textId="77777777" w:rsidTr="00CC3DF1">
        <w:tc>
          <w:tcPr>
            <w:tcW w:w="887" w:type="dxa"/>
            <w:shd w:val="clear" w:color="auto" w:fill="auto"/>
          </w:tcPr>
          <w:p w14:paraId="31A43E50" w14:textId="77777777" w:rsidR="0042652E" w:rsidRPr="00E441D0" w:rsidRDefault="00DD7EE9" w:rsidP="00CC3DF1">
            <w:pPr>
              <w:pStyle w:val="NormalAgency"/>
              <w:rPr>
                <w:sz w:val="14"/>
                <w:szCs w:val="14"/>
              </w:rPr>
            </w:pPr>
            <w:r w:rsidRPr="00E441D0">
              <w:rPr>
                <w:sz w:val="14"/>
                <w:szCs w:val="14"/>
              </w:rPr>
              <w:t>~ D +63</w:t>
            </w:r>
          </w:p>
        </w:tc>
        <w:tc>
          <w:tcPr>
            <w:tcW w:w="8313" w:type="dxa"/>
            <w:shd w:val="clear" w:color="auto" w:fill="auto"/>
          </w:tcPr>
          <w:p w14:paraId="04F75BB5" w14:textId="77777777" w:rsidR="0042652E" w:rsidRPr="00E441D0" w:rsidRDefault="00DD7EE9" w:rsidP="00334F5C">
            <w:pPr>
              <w:pStyle w:val="NormalAgency"/>
              <w:numPr>
                <w:ilvl w:val="0"/>
                <w:numId w:val="51"/>
              </w:numPr>
              <w:rPr>
                <w:sz w:val="14"/>
                <w:szCs w:val="14"/>
              </w:rPr>
            </w:pPr>
            <w:r w:rsidRPr="00E441D0">
              <w:rPr>
                <w:sz w:val="14"/>
                <w:szCs w:val="14"/>
              </w:rPr>
              <w:t xml:space="preserve">The </w:t>
            </w:r>
            <w:r w:rsidRPr="00A447D1">
              <w:rPr>
                <w:b/>
                <w:sz w:val="14"/>
                <w:szCs w:val="14"/>
              </w:rPr>
              <w:t>Coordinators</w:t>
            </w:r>
            <w:r w:rsidRPr="00F56643">
              <w:t xml:space="preserve"> </w:t>
            </w:r>
            <w:r w:rsidRPr="00E441D0">
              <w:rPr>
                <w:sz w:val="14"/>
                <w:szCs w:val="14"/>
              </w:rPr>
              <w:t xml:space="preserve">send their </w:t>
            </w:r>
            <w:r w:rsidRPr="00E441D0">
              <w:rPr>
                <w:b/>
                <w:sz w:val="14"/>
                <w:szCs w:val="14"/>
              </w:rPr>
              <w:t>joint report</w:t>
            </w:r>
            <w:r w:rsidRPr="00E441D0">
              <w:rPr>
                <w:sz w:val="14"/>
                <w:szCs w:val="14"/>
              </w:rPr>
              <w:t xml:space="preserve"> to the Agency Secretariat. </w:t>
            </w:r>
          </w:p>
          <w:p w14:paraId="2085DDA9" w14:textId="77777777" w:rsidR="0042652E" w:rsidRPr="00E441D0" w:rsidRDefault="00DD7EE9" w:rsidP="00334F5C">
            <w:pPr>
              <w:pStyle w:val="NormalAgency"/>
              <w:numPr>
                <w:ilvl w:val="0"/>
                <w:numId w:val="51"/>
              </w:numPr>
              <w:rPr>
                <w:sz w:val="14"/>
                <w:szCs w:val="14"/>
              </w:rPr>
            </w:pPr>
            <w:r w:rsidRPr="00E441D0">
              <w:rPr>
                <w:sz w:val="14"/>
                <w:szCs w:val="14"/>
              </w:rPr>
              <w:t xml:space="preserve">The joint </w:t>
            </w:r>
            <w:r w:rsidRPr="00A447D1">
              <w:rPr>
                <w:b/>
                <w:sz w:val="14"/>
                <w:szCs w:val="14"/>
              </w:rPr>
              <w:t>Coordinators</w:t>
            </w:r>
            <w:r>
              <w:rPr>
                <w:b/>
                <w:sz w:val="14"/>
                <w:szCs w:val="14"/>
              </w:rPr>
              <w:t>’</w:t>
            </w:r>
            <w:r w:rsidRPr="00E441D0">
              <w:rPr>
                <w:b/>
                <w:sz w:val="14"/>
                <w:szCs w:val="14"/>
              </w:rPr>
              <w:t xml:space="preserve"> </w:t>
            </w:r>
            <w:r w:rsidRPr="00E441D0">
              <w:rPr>
                <w:sz w:val="14"/>
                <w:szCs w:val="14"/>
              </w:rPr>
              <w:t xml:space="preserve">report and the draft advice letter to the </w:t>
            </w:r>
            <w:r>
              <w:rPr>
                <w:sz w:val="14"/>
                <w:szCs w:val="14"/>
              </w:rPr>
              <w:t>Applicant</w:t>
            </w:r>
            <w:r w:rsidRPr="00E441D0">
              <w:rPr>
                <w:sz w:val="14"/>
                <w:szCs w:val="14"/>
              </w:rPr>
              <w:t xml:space="preserve"> are adopted by the SAWP through a </w:t>
            </w:r>
            <w:r w:rsidRPr="00E441D0">
              <w:rPr>
                <w:i/>
                <w:iCs/>
                <w:sz w:val="14"/>
                <w:szCs w:val="14"/>
              </w:rPr>
              <w:t>written procedure</w:t>
            </w:r>
            <w:r w:rsidRPr="00E441D0">
              <w:rPr>
                <w:sz w:val="14"/>
                <w:szCs w:val="14"/>
              </w:rPr>
              <w:t>.</w:t>
            </w:r>
          </w:p>
          <w:p w14:paraId="4A956AFE" w14:textId="77777777" w:rsidR="0042652E" w:rsidRPr="00E441D0" w:rsidRDefault="00DD7EE9" w:rsidP="00334F5C">
            <w:pPr>
              <w:pStyle w:val="NormalAgency"/>
              <w:numPr>
                <w:ilvl w:val="0"/>
                <w:numId w:val="51"/>
              </w:numPr>
              <w:rPr>
                <w:sz w:val="14"/>
                <w:szCs w:val="14"/>
              </w:rPr>
            </w:pPr>
            <w:r w:rsidRPr="00E441D0">
              <w:rPr>
                <w:sz w:val="14"/>
                <w:szCs w:val="14"/>
              </w:rPr>
              <w:t xml:space="preserve">CHMP/SAWP/ Agency peer review (content </w:t>
            </w:r>
            <w:r w:rsidRPr="00E441D0">
              <w:rPr>
                <w:sz w:val="14"/>
                <w:szCs w:val="14"/>
              </w:rPr>
              <w:t>consistency/coherence).</w:t>
            </w:r>
          </w:p>
        </w:tc>
      </w:tr>
      <w:tr w:rsidR="007E36D5" w14:paraId="596B5D96" w14:textId="77777777" w:rsidTr="00CC3DF1">
        <w:trPr>
          <w:trHeight w:val="58"/>
        </w:trPr>
        <w:tc>
          <w:tcPr>
            <w:tcW w:w="887" w:type="dxa"/>
            <w:shd w:val="clear" w:color="auto" w:fill="auto"/>
          </w:tcPr>
          <w:p w14:paraId="02FAA263" w14:textId="77777777" w:rsidR="0042652E" w:rsidRPr="00E441D0" w:rsidRDefault="00DD7EE9" w:rsidP="00CC3DF1">
            <w:pPr>
              <w:pStyle w:val="NormalAgency"/>
              <w:rPr>
                <w:sz w:val="14"/>
                <w:szCs w:val="14"/>
              </w:rPr>
            </w:pPr>
            <w:r w:rsidRPr="00E441D0">
              <w:rPr>
                <w:iCs/>
                <w:sz w:val="14"/>
                <w:szCs w:val="14"/>
              </w:rPr>
              <w:t xml:space="preserve">~ </w:t>
            </w:r>
            <w:r w:rsidRPr="00E441D0">
              <w:rPr>
                <w:sz w:val="14"/>
                <w:szCs w:val="14"/>
              </w:rPr>
              <w:t xml:space="preserve">D +70 </w:t>
            </w:r>
          </w:p>
        </w:tc>
        <w:tc>
          <w:tcPr>
            <w:tcW w:w="8313" w:type="dxa"/>
            <w:shd w:val="clear" w:color="auto" w:fill="auto"/>
          </w:tcPr>
          <w:p w14:paraId="64346C5B" w14:textId="77777777" w:rsidR="0042652E" w:rsidRPr="00E441D0" w:rsidRDefault="00DD7EE9" w:rsidP="00CC3DF1">
            <w:pPr>
              <w:pStyle w:val="NormalAgency"/>
              <w:rPr>
                <w:sz w:val="14"/>
                <w:szCs w:val="14"/>
              </w:rPr>
            </w:pPr>
            <w:r w:rsidRPr="00E441D0">
              <w:rPr>
                <w:sz w:val="14"/>
                <w:szCs w:val="14"/>
              </w:rPr>
              <w:t>CHMP 3</w:t>
            </w:r>
          </w:p>
          <w:p w14:paraId="4A2DC856" w14:textId="77777777" w:rsidR="0042652E" w:rsidRPr="00E441D0" w:rsidRDefault="00DD7EE9" w:rsidP="00334F5C">
            <w:pPr>
              <w:pStyle w:val="NormalAgency"/>
              <w:numPr>
                <w:ilvl w:val="0"/>
                <w:numId w:val="52"/>
              </w:numPr>
              <w:rPr>
                <w:sz w:val="14"/>
                <w:szCs w:val="14"/>
              </w:rPr>
            </w:pPr>
            <w:r w:rsidRPr="00E441D0">
              <w:rPr>
                <w:sz w:val="14"/>
                <w:szCs w:val="14"/>
              </w:rPr>
              <w:t>The</w:t>
            </w:r>
            <w:r w:rsidRPr="00E441D0">
              <w:rPr>
                <w:b/>
                <w:sz w:val="14"/>
                <w:szCs w:val="14"/>
              </w:rPr>
              <w:t xml:space="preserve"> final advice letter is adopted</w:t>
            </w:r>
            <w:r w:rsidRPr="00E441D0">
              <w:rPr>
                <w:sz w:val="14"/>
                <w:szCs w:val="14"/>
              </w:rPr>
              <w:t xml:space="preserve"> by the CHMP (and by the COMP in case of question on significant benefit for PA) and sent to the </w:t>
            </w:r>
            <w:r>
              <w:rPr>
                <w:sz w:val="14"/>
                <w:szCs w:val="14"/>
              </w:rPr>
              <w:t>Applicant</w:t>
            </w:r>
          </w:p>
        </w:tc>
      </w:tr>
    </w:tbl>
    <w:p w14:paraId="06F2353D" w14:textId="77777777" w:rsidR="0042652E" w:rsidRPr="00F56643" w:rsidRDefault="0042652E" w:rsidP="0042652E">
      <w:pPr>
        <w:jc w:val="both"/>
        <w:rPr>
          <w:b/>
          <w:bCs/>
        </w:rPr>
      </w:pPr>
    </w:p>
    <w:p w14:paraId="14F10E4C" w14:textId="77777777" w:rsidR="0042652E" w:rsidRPr="006426E5" w:rsidRDefault="00DD7EE9" w:rsidP="006426E5">
      <w:pPr>
        <w:pStyle w:val="BodytextAgency"/>
      </w:pPr>
      <w:r w:rsidRPr="006426E5">
        <w:t xml:space="preserve">Please note that throughout the procedure the Agency Secretariat gives detailed instructions and information on applicable timelines both to the </w:t>
      </w:r>
      <w:r w:rsidRPr="006426E5">
        <w:t>Applicant and to the Coordinators.</w:t>
      </w:r>
    </w:p>
    <w:p w14:paraId="7EBE48BB" w14:textId="77777777" w:rsidR="0042652E" w:rsidRPr="00F56643" w:rsidRDefault="00DD7EE9" w:rsidP="00E07DE1">
      <w:pPr>
        <w:pStyle w:val="NormalAgency"/>
        <w:keepNext/>
        <w:jc w:val="both"/>
        <w:rPr>
          <w:i/>
          <w:u w:val="single"/>
        </w:rPr>
      </w:pPr>
      <w:r w:rsidRPr="00F56643">
        <w:rPr>
          <w:i/>
          <w:u w:val="single"/>
        </w:rPr>
        <w:t>Overview of Procedure</w:t>
      </w:r>
    </w:p>
    <w:p w14:paraId="64F926F1" w14:textId="77777777" w:rsidR="0042652E" w:rsidRDefault="00DD7EE9" w:rsidP="00E07DE1">
      <w:pPr>
        <w:jc w:val="center"/>
      </w:pPr>
      <w:r>
        <w:object w:dxaOrig="9207" w:dyaOrig="6740" w14:anchorId="37071C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337pt" o:ole="">
            <v:imagedata r:id="rId58" o:title=""/>
          </v:shape>
          <o:OLEObject Type="Embed" ProgID="PowerPoint.Slide.8" ShapeID="_x0000_i1025" DrawAspect="Content" ObjectID="_1805191785" r:id="rId59"/>
        </w:object>
      </w:r>
    </w:p>
    <w:p w14:paraId="4557D2E0" w14:textId="77777777" w:rsidR="0042652E" w:rsidRDefault="00DD7EE9" w:rsidP="0012336B">
      <w:pPr>
        <w:pStyle w:val="Heading1Agency"/>
      </w:pPr>
      <w:bookmarkStart w:id="260" w:name="_Toc352163493"/>
      <w:bookmarkStart w:id="261" w:name="_Toc184303523"/>
      <w:r w:rsidRPr="00A95EC7">
        <w:lastRenderedPageBreak/>
        <w:t xml:space="preserve">How do I prepare for a </w:t>
      </w:r>
      <w:bookmarkStart w:id="262" w:name="OEMs"/>
      <w:r w:rsidR="00140C58">
        <w:t>d</w:t>
      </w:r>
      <w:r w:rsidRPr="00A95EC7">
        <w:t>iscussion meeting</w:t>
      </w:r>
      <w:bookmarkEnd w:id="262"/>
      <w:r w:rsidRPr="00A95EC7">
        <w:t>?</w:t>
      </w:r>
      <w:bookmarkEnd w:id="260"/>
      <w:bookmarkEnd w:id="261"/>
    </w:p>
    <w:p w14:paraId="5541C7B8" w14:textId="77777777" w:rsidR="0042652E" w:rsidRPr="00AB5C95" w:rsidRDefault="00DD7EE9" w:rsidP="0042652E">
      <w:pPr>
        <w:pStyle w:val="BodytextAgency"/>
      </w:pPr>
      <w:r w:rsidRPr="00AB5C95">
        <w:t>At D+30 of the procedure (see also "</w:t>
      </w:r>
      <w:hyperlink w:anchor="timetable" w:history="1">
        <w:r w:rsidR="0042652E" w:rsidRPr="00AB5C95">
          <w:rPr>
            <w:rStyle w:val="Hyperlink"/>
            <w:color w:val="auto"/>
            <w:u w:val="none"/>
          </w:rPr>
          <w:t>timetable</w:t>
        </w:r>
      </w:hyperlink>
      <w:r w:rsidRPr="00AB5C95">
        <w:t xml:space="preserve">” for obtaining scientific advice or </w:t>
      </w:r>
      <w:r>
        <w:t>protocol assistance</w:t>
      </w:r>
      <w:r w:rsidRPr="00AB5C95">
        <w:t xml:space="preserve">) the </w:t>
      </w:r>
      <w:hyperlink w:anchor="sargrole" w:history="1">
        <w:r w:rsidR="0042652E" w:rsidRPr="00AB5C95">
          <w:rPr>
            <w:rStyle w:val="Hyperlink"/>
            <w:color w:val="auto"/>
            <w:u w:val="none"/>
          </w:rPr>
          <w:t>SAWP</w:t>
        </w:r>
      </w:hyperlink>
      <w:r w:rsidRPr="00AB5C95">
        <w:t xml:space="preserve"> will discuss the </w:t>
      </w:r>
      <w:r>
        <w:t>Coordinators’</w:t>
      </w:r>
      <w:r w:rsidRPr="00AB5C95">
        <w:t xml:space="preserve"> first reports. It will be decided at this stage whether to invite the </w:t>
      </w:r>
      <w:r>
        <w:t>Applicant</w:t>
      </w:r>
      <w:r w:rsidRPr="00AB5C95">
        <w:t xml:space="preserve"> for a discussion meeting. </w:t>
      </w:r>
    </w:p>
    <w:p w14:paraId="5797D0B5" w14:textId="77777777" w:rsidR="0042652E" w:rsidRPr="00CC5759" w:rsidRDefault="00DD7EE9" w:rsidP="0042652E">
      <w:pPr>
        <w:pStyle w:val="BodytextAgency"/>
      </w:pPr>
      <w:r w:rsidRPr="00AB5C95">
        <w:t xml:space="preserve">The decision to invite the </w:t>
      </w:r>
      <w:r>
        <w:t>Applicant</w:t>
      </w:r>
      <w:r w:rsidRPr="00AB5C95">
        <w:t xml:space="preserve"> will be made by the SAWP on a case-by-case basis following the identification of the issues to be discussed </w:t>
      </w:r>
      <w:r>
        <w:t>with</w:t>
      </w:r>
      <w:r w:rsidRPr="00AB5C95">
        <w:t xml:space="preserve"> the </w:t>
      </w:r>
      <w:r>
        <w:t>Applicant</w:t>
      </w:r>
      <w:r w:rsidRPr="00AB5C95">
        <w:t xml:space="preserve">. </w:t>
      </w:r>
      <w:r>
        <w:t xml:space="preserve"> An invitation for discussion meeting can be triggered by, e.g., a</w:t>
      </w:r>
      <w:r w:rsidRPr="006B223F">
        <w:t xml:space="preserve"> disagreement with the </w:t>
      </w:r>
      <w:r>
        <w:t xml:space="preserve">development plan </w:t>
      </w:r>
      <w:r w:rsidRPr="006B223F">
        <w:t>propos</w:t>
      </w:r>
      <w:r>
        <w:t>ed</w:t>
      </w:r>
      <w:r w:rsidRPr="006B223F">
        <w:t>, divergent views among the reviewers</w:t>
      </w:r>
      <w:r>
        <w:t>, the</w:t>
      </w:r>
      <w:r w:rsidRPr="006B223F">
        <w:t xml:space="preserve"> need to clarify </w:t>
      </w:r>
      <w:r>
        <w:t xml:space="preserve">or receive more information on </w:t>
      </w:r>
      <w:r w:rsidRPr="006B223F">
        <w:t xml:space="preserve">the development strategy and discuss </w:t>
      </w:r>
      <w:r>
        <w:t xml:space="preserve">alternative </w:t>
      </w:r>
      <w:r w:rsidRPr="006B223F">
        <w:t>options</w:t>
      </w:r>
      <w:r w:rsidR="00762FA8">
        <w:t>. Discussion meetings are part of the procedure</w:t>
      </w:r>
      <w:r w:rsidRPr="006B223F">
        <w:t xml:space="preserve"> </w:t>
      </w:r>
      <w:r>
        <w:t xml:space="preserve">by default in case of </w:t>
      </w:r>
      <w:r w:rsidR="00762FA8">
        <w:t>Q</w:t>
      </w:r>
      <w:r>
        <w:t>ualification</w:t>
      </w:r>
      <w:r w:rsidR="00762FA8">
        <w:t xml:space="preserve"> Advice/Opinion</w:t>
      </w:r>
      <w:r>
        <w:t xml:space="preserve"> requests </w:t>
      </w:r>
      <w:r w:rsidRPr="006B223F">
        <w:t xml:space="preserve">or to </w:t>
      </w:r>
      <w:r w:rsidRPr="006B223F">
        <w:t>allow multi-stakeholders interaction</w:t>
      </w:r>
      <w:r>
        <w:t xml:space="preserve"> in case of</w:t>
      </w:r>
      <w:r w:rsidRPr="006B223F">
        <w:t xml:space="preserve"> parallel EMA-FDA scientific advice (PSA) </w:t>
      </w:r>
      <w:r>
        <w:t>or Joint Scientific</w:t>
      </w:r>
      <w:r w:rsidRPr="006B223F">
        <w:t xml:space="preserve"> </w:t>
      </w:r>
      <w:r>
        <w:t>C</w:t>
      </w:r>
      <w:r w:rsidRPr="006B223F">
        <w:t xml:space="preserve">onsultation with </w:t>
      </w:r>
      <w:r w:rsidRPr="00CC5759">
        <w:t>EUnetHTA.</w:t>
      </w:r>
    </w:p>
    <w:p w14:paraId="762E9B0C" w14:textId="77777777" w:rsidR="0042652E" w:rsidRPr="00AB5C95" w:rsidRDefault="00DD7EE9" w:rsidP="0042652E">
      <w:pPr>
        <w:pStyle w:val="BodytextAgency"/>
      </w:pPr>
      <w:r w:rsidRPr="00AB5C95">
        <w:t xml:space="preserve">The </w:t>
      </w:r>
      <w:r w:rsidR="00762FA8">
        <w:t>Agency</w:t>
      </w:r>
      <w:r w:rsidRPr="00AB5C95">
        <w:t xml:space="preserve"> will inform </w:t>
      </w:r>
      <w:r>
        <w:t>Applicant</w:t>
      </w:r>
      <w:r w:rsidRPr="00AB5C95">
        <w:t>s of the decision (40</w:t>
      </w:r>
      <w:r>
        <w:t>-</w:t>
      </w:r>
      <w:r w:rsidRPr="00AB5C95">
        <w:t>day vs. 70</w:t>
      </w:r>
      <w:r>
        <w:t>-</w:t>
      </w:r>
      <w:r w:rsidRPr="00AB5C95">
        <w:t xml:space="preserve">day procedure) </w:t>
      </w:r>
      <w:r>
        <w:t>at</w:t>
      </w:r>
      <w:r w:rsidRPr="00AB5C95">
        <w:t xml:space="preserve"> the end of the SAWP meeting at which the first reports are discussed. </w:t>
      </w:r>
      <w:r>
        <w:t>Applicant</w:t>
      </w:r>
      <w:r w:rsidRPr="00AB5C95">
        <w:t>s will be given an indication of the likely dates for the discussion meeting (usually day 2 and 3 of the following SAWP meeting</w:t>
      </w:r>
      <w:r>
        <w:t>)</w:t>
      </w:r>
      <w:r w:rsidRPr="00AB5C95">
        <w:t xml:space="preserve">. </w:t>
      </w:r>
      <w:r>
        <w:t>Applicant</w:t>
      </w:r>
      <w:r w:rsidRPr="00AB5C95">
        <w:t>s should ensure at the beginning of the scientific advice procedure that, in case they are invited to a Discussion meeting, their relevant experts are available on/around D+60 in order to participate in such meeting</w:t>
      </w:r>
      <w:r w:rsidRPr="00AB5C95">
        <w:t>s.</w:t>
      </w:r>
    </w:p>
    <w:p w14:paraId="74FF1FC1" w14:textId="77777777" w:rsidR="0042652E" w:rsidRPr="00AB5C95" w:rsidRDefault="00DD7EE9" w:rsidP="0042652E">
      <w:pPr>
        <w:pStyle w:val="BodytextAgency"/>
      </w:pPr>
      <w:r w:rsidRPr="00AB5C95">
        <w:t xml:space="preserve">When the need for a Discussion meeting is agreed by the SAWP, the </w:t>
      </w:r>
      <w:r>
        <w:t>Coordinators</w:t>
      </w:r>
      <w:r w:rsidRPr="00AB5C95">
        <w:t xml:space="preserve"> and other SAWP members may nominate </w:t>
      </w:r>
      <w:r>
        <w:t xml:space="preserve">additional </w:t>
      </w:r>
      <w:r w:rsidRPr="00AB5C95">
        <w:t xml:space="preserve">experts to participate in the meeting including patients’ representatives. In addition, the meeting will be open to all SAWP members. </w:t>
      </w:r>
    </w:p>
    <w:p w14:paraId="7A722DD0" w14:textId="77777777" w:rsidR="0042652E" w:rsidRPr="00AB5C95" w:rsidRDefault="00DD7EE9" w:rsidP="0042652E">
      <w:pPr>
        <w:pStyle w:val="BodytextAgency"/>
      </w:pPr>
      <w:r w:rsidRPr="00AB5C95">
        <w:t xml:space="preserve">A detailed list of issues to be addressed by the </w:t>
      </w:r>
      <w:r>
        <w:t>Applicant</w:t>
      </w:r>
      <w:r w:rsidRPr="00AB5C95">
        <w:t xml:space="preserve"> during the Discussion meeting will be adopted (D+30) and sent to the </w:t>
      </w:r>
      <w:r>
        <w:t>Applicant</w:t>
      </w:r>
      <w:r w:rsidRPr="00AB5C95">
        <w:t xml:space="preserve"> following the SAWP meeting.</w:t>
      </w:r>
    </w:p>
    <w:p w14:paraId="09548AC3" w14:textId="77777777" w:rsidR="0042652E" w:rsidRDefault="00DD7EE9" w:rsidP="0042652E">
      <w:pPr>
        <w:pStyle w:val="BodytextAgency"/>
      </w:pPr>
      <w:r w:rsidRPr="00F56643">
        <w:t>The list of issues is divided in two categories:</w:t>
      </w:r>
    </w:p>
    <w:p w14:paraId="0B5C1A9B" w14:textId="77777777" w:rsidR="0042652E" w:rsidRPr="00AB5C95" w:rsidRDefault="00DD7EE9" w:rsidP="00334F5C">
      <w:pPr>
        <w:pStyle w:val="BodytextAgency"/>
        <w:numPr>
          <w:ilvl w:val="0"/>
          <w:numId w:val="53"/>
        </w:numPr>
      </w:pPr>
      <w:r w:rsidRPr="00AB5C95">
        <w:t>Issues to be addressed during the Discussion meeting</w:t>
      </w:r>
    </w:p>
    <w:p w14:paraId="677575E3" w14:textId="77777777" w:rsidR="0042652E" w:rsidRPr="00F56643" w:rsidRDefault="00DD7EE9" w:rsidP="00334F5C">
      <w:pPr>
        <w:pStyle w:val="BodytextAgency"/>
        <w:numPr>
          <w:ilvl w:val="0"/>
          <w:numId w:val="53"/>
        </w:numPr>
      </w:pPr>
      <w:r w:rsidRPr="00AB5C95">
        <w:t xml:space="preserve">Issues to be addressed in writing by the </w:t>
      </w:r>
      <w:r>
        <w:t>Applicant</w:t>
      </w:r>
      <w:r w:rsidRPr="00AB5C95">
        <w:t xml:space="preserve"> prior to the Discussion meeting</w:t>
      </w:r>
    </w:p>
    <w:p w14:paraId="20386D8B" w14:textId="77777777" w:rsidR="0042652E" w:rsidRDefault="00DD7EE9" w:rsidP="0042652E">
      <w:pPr>
        <w:pStyle w:val="BodytextAgency"/>
      </w:pPr>
      <w:r w:rsidRPr="00F56643">
        <w:rPr>
          <w:bCs/>
        </w:rPr>
        <w:t>The</w:t>
      </w:r>
      <w:r>
        <w:rPr>
          <w:bCs/>
        </w:rPr>
        <w:t xml:space="preserve"> </w:t>
      </w:r>
      <w:r>
        <w:t>Applicant</w:t>
      </w:r>
      <w:r>
        <w:rPr>
          <w:bCs/>
        </w:rPr>
        <w:t xml:space="preserve"> </w:t>
      </w:r>
      <w:r w:rsidRPr="00F56643">
        <w:t xml:space="preserve">may also propose additional points for discussion at the meeting. These must relate to the topics initially raised in the request submitted. Additional points should be forwarded in writing to the Agency secretariat for the attention of the </w:t>
      </w:r>
      <w:r>
        <w:t>scientific</w:t>
      </w:r>
      <w:r w:rsidRPr="00F56643">
        <w:t xml:space="preserve"> </w:t>
      </w:r>
      <w:r>
        <w:t>officer</w:t>
      </w:r>
      <w:r w:rsidR="006426E5">
        <w:t xml:space="preserve"> </w:t>
      </w:r>
      <w:r w:rsidR="006426E5" w:rsidRPr="00E07DE1">
        <w:t>at least a week before the meeting</w:t>
      </w:r>
      <w:r w:rsidRPr="00E07DE1">
        <w:t>.</w:t>
      </w:r>
      <w:r w:rsidRPr="00F56643">
        <w:t xml:space="preserve"> </w:t>
      </w:r>
    </w:p>
    <w:p w14:paraId="2FCF2C70" w14:textId="77777777" w:rsidR="0042652E" w:rsidRDefault="00DD7EE9" w:rsidP="0042652E">
      <w:pPr>
        <w:pStyle w:val="BodytextAgency"/>
      </w:pPr>
      <w:r w:rsidRPr="00F56643">
        <w:t>Furthermore, if upon receipt of the list of issues, the</w:t>
      </w:r>
      <w:r>
        <w:t xml:space="preserve"> Applicant </w:t>
      </w:r>
      <w:r w:rsidRPr="00F56643">
        <w:t xml:space="preserve">intends to present at the discussion meeting major amendments to the development initially proposed, a document summarising the main changes of the quality/non-clinical/clinical development programme should be provided to the Agency two weeks in advance of the meeting. </w:t>
      </w:r>
    </w:p>
    <w:p w14:paraId="39E88E58" w14:textId="77777777" w:rsidR="0042652E" w:rsidRDefault="00DD7EE9" w:rsidP="0042652E">
      <w:pPr>
        <w:pStyle w:val="BodytextAgency"/>
      </w:pPr>
      <w:r w:rsidRPr="00F56643">
        <w:t>The Discussion meeting will take place at the Agency at D+60 during the SAWP meetings (see Dates of forthcoming SAWP meetings</w:t>
      </w:r>
      <w:r>
        <w:t>)</w:t>
      </w:r>
      <w:r w:rsidRPr="00F56643">
        <w:t>.</w:t>
      </w:r>
    </w:p>
    <w:p w14:paraId="29A98EA7" w14:textId="77777777" w:rsidR="0042652E" w:rsidRDefault="00DD7EE9" w:rsidP="0042652E">
      <w:pPr>
        <w:pStyle w:val="BodytextAgency"/>
      </w:pPr>
      <w:r w:rsidRPr="00F56643">
        <w:t>The</w:t>
      </w:r>
      <w:r>
        <w:t xml:space="preserve"> Applicant </w:t>
      </w:r>
      <w:r w:rsidRPr="00F56643">
        <w:t xml:space="preserve">will be informed of the exact timing of the discussion meeting approximately 10 working days before the SAWP meeting in question. Please contact the EMA </w:t>
      </w:r>
      <w:r>
        <w:t>scientific officer</w:t>
      </w:r>
      <w:r w:rsidRPr="00F56643">
        <w:t xml:space="preserve"> if you wish to know more about </w:t>
      </w:r>
      <w:r>
        <w:t xml:space="preserve">the </w:t>
      </w:r>
      <w:r w:rsidRPr="00F56643">
        <w:t xml:space="preserve">preparation for the Discussion Meeting. </w:t>
      </w:r>
    </w:p>
    <w:p w14:paraId="68D2577C" w14:textId="77777777" w:rsidR="0042652E" w:rsidRPr="00F56643" w:rsidRDefault="00DD7EE9" w:rsidP="0042652E">
      <w:pPr>
        <w:pStyle w:val="BodytextAgency"/>
      </w:pPr>
      <w:r w:rsidRPr="00F56643">
        <w:t xml:space="preserve">The </w:t>
      </w:r>
      <w:r>
        <w:t>Applicant’</w:t>
      </w:r>
      <w:r w:rsidRPr="00F56643">
        <w:t xml:space="preserve">s list of participants should be forwarded to the Agency </w:t>
      </w:r>
      <w:r>
        <w:t xml:space="preserve">3 </w:t>
      </w:r>
      <w:r w:rsidRPr="00F56643">
        <w:t xml:space="preserve">working days prior to the meeting, with the </w:t>
      </w:r>
      <w:r w:rsidR="00DC1230">
        <w:t xml:space="preserve">draft </w:t>
      </w:r>
      <w:r w:rsidRPr="00F56643">
        <w:t xml:space="preserve">presentation submitted at least </w:t>
      </w:r>
      <w:r>
        <w:t>3</w:t>
      </w:r>
      <w:r w:rsidRPr="00F56643">
        <w:t xml:space="preserve"> working days before the start of the SAWP meeting in question. </w:t>
      </w:r>
    </w:p>
    <w:p w14:paraId="68732070" w14:textId="77777777" w:rsidR="0042652E" w:rsidRPr="00F56643" w:rsidRDefault="00DD7EE9" w:rsidP="0042652E">
      <w:pPr>
        <w:pStyle w:val="BodytextAgency"/>
      </w:pPr>
      <w:r w:rsidRPr="00F56643">
        <w:t>On the day of the Discussion meeting, the</w:t>
      </w:r>
      <w:r>
        <w:t xml:space="preserve"> Applicant </w:t>
      </w:r>
      <w:r w:rsidRPr="00F56643">
        <w:t xml:space="preserve">will be asked to bring </w:t>
      </w:r>
      <w:r w:rsidR="00DC1230">
        <w:t>an</w:t>
      </w:r>
      <w:r w:rsidRPr="00F56643">
        <w:t xml:space="preserve"> electronic copy (memory stick) of the MS PowerPoint presentation. </w:t>
      </w:r>
    </w:p>
    <w:p w14:paraId="23B05436" w14:textId="77777777" w:rsidR="00DC1230" w:rsidRDefault="00DD7EE9" w:rsidP="0042652E">
      <w:pPr>
        <w:pStyle w:val="BodytextAgency"/>
      </w:pPr>
      <w:r>
        <w:lastRenderedPageBreak/>
        <w:t>Since March 2020 and due to the COVID-19 pandemic, the EMA is holding discussion meetings in virtual format only.</w:t>
      </w:r>
      <w:r w:rsidR="00CC2636">
        <w:t xml:space="preserve"> This obviously allows for much more logistical flexibility in terms of Applicant attendees and minor last-minute changes to the presentation besides obviating the need for travelling to the Agency.  </w:t>
      </w:r>
    </w:p>
    <w:p w14:paraId="3E9B6832" w14:textId="77777777" w:rsidR="0042652E" w:rsidRDefault="00DD7EE9" w:rsidP="0042652E">
      <w:pPr>
        <w:pStyle w:val="BodytextAgency"/>
      </w:pPr>
      <w:r w:rsidRPr="00F56643">
        <w:t>In most cases, 90 minutes will be allocated to each discussion meeting including: SAWP participants</w:t>
      </w:r>
      <w:r>
        <w:t>’</w:t>
      </w:r>
      <w:r w:rsidRPr="00F56643">
        <w:t xml:space="preserve"> internal briefing meeting, presentation and discussion on the topics. It is advised that each issue in the "List of Issues" document is addressed separately and that the discussion between the</w:t>
      </w:r>
      <w:r>
        <w:t xml:space="preserve"> Applicant </w:t>
      </w:r>
      <w:r w:rsidRPr="00F56643">
        <w:t xml:space="preserve">and the SAWP participants follows </w:t>
      </w:r>
      <w:r>
        <w:t xml:space="preserve">the presentation of </w:t>
      </w:r>
      <w:r w:rsidRPr="00F56643">
        <w:t>each separate.</w:t>
      </w:r>
    </w:p>
    <w:p w14:paraId="6AF91210" w14:textId="77777777" w:rsidR="0042652E" w:rsidRDefault="00DD7EE9" w:rsidP="0042652E">
      <w:pPr>
        <w:pStyle w:val="BodytextAgency"/>
      </w:pPr>
      <w:r w:rsidRPr="00F56643">
        <w:t xml:space="preserve">All participants will be introduced by the Chairperson (one of the two </w:t>
      </w:r>
      <w:r>
        <w:t>Coordinators</w:t>
      </w:r>
      <w:r w:rsidRPr="00F56643">
        <w:t>). The presentation should focus exclusively on the list of issues sent by the Agency (after a couple of introductory slides)</w:t>
      </w:r>
      <w:r>
        <w:t>, unless agreed otherwise</w:t>
      </w:r>
      <w:r w:rsidRPr="00F56643">
        <w:t xml:space="preserve">. Preliminary conclusions will be drawn at the end of the discussion meetings, pending formal adoption of advice in the plenary SAWP/CHMP meetings. </w:t>
      </w:r>
    </w:p>
    <w:p w14:paraId="7036F016" w14:textId="77777777" w:rsidR="0042652E" w:rsidRDefault="00DD7EE9" w:rsidP="0042652E">
      <w:pPr>
        <w:pStyle w:val="BodytextAgency"/>
      </w:pPr>
      <w:r w:rsidRPr="00F56643">
        <w:t xml:space="preserve">Following the meeting with the </w:t>
      </w:r>
      <w:r>
        <w:t>Applicant</w:t>
      </w:r>
      <w:r w:rsidRPr="00F56643">
        <w:t xml:space="preserve">, there will be a debriefing by the coordinators at the SAWP plenary meeting, in order to further discuss issues and to draw conclusions. </w:t>
      </w:r>
    </w:p>
    <w:p w14:paraId="06A57B00" w14:textId="77777777" w:rsidR="0042652E" w:rsidRPr="00F56643" w:rsidRDefault="00DD7EE9" w:rsidP="0042652E">
      <w:pPr>
        <w:pStyle w:val="BodytextAgency"/>
      </w:pPr>
      <w:r w:rsidRPr="00F56643">
        <w:t>The</w:t>
      </w:r>
      <w:r>
        <w:t xml:space="preserve"> Applicant </w:t>
      </w:r>
      <w:r w:rsidRPr="00F56643">
        <w:t>will receive the names of all participants of the meeting on the next day</w:t>
      </w:r>
      <w:r>
        <w:t>.</w:t>
      </w:r>
    </w:p>
    <w:p w14:paraId="156C5DFC" w14:textId="77777777" w:rsidR="007D301A" w:rsidRDefault="00DD7EE9" w:rsidP="00283CDC">
      <w:pPr>
        <w:pStyle w:val="BodytextAgency"/>
      </w:pPr>
      <w:r w:rsidRPr="00F56643">
        <w:t>The</w:t>
      </w:r>
      <w:r>
        <w:t xml:space="preserve"> Applicant </w:t>
      </w:r>
      <w:r w:rsidRPr="00F56643">
        <w:t xml:space="preserve">will be asked to provide minutes of the meeting 2 working days after the Discussion meeting. The minutes will be </w:t>
      </w:r>
      <w:r>
        <w:t>received</w:t>
      </w:r>
      <w:r w:rsidRPr="00F56643">
        <w:t xml:space="preserve"> by SAWP </w:t>
      </w:r>
      <w:r w:rsidR="0004538C" w:rsidRPr="00F56643">
        <w:t>members,</w:t>
      </w:r>
      <w:r w:rsidRPr="00F56643">
        <w:t xml:space="preserve"> and the experts present </w:t>
      </w:r>
      <w:r w:rsidRPr="00F56643">
        <w:rPr>
          <w:i/>
          <w:iCs/>
        </w:rPr>
        <w:t>for information</w:t>
      </w:r>
      <w:r w:rsidRPr="00F56643">
        <w:t xml:space="preserve">. Minutes are regarded as </w:t>
      </w:r>
      <w:r>
        <w:t>an</w:t>
      </w:r>
      <w:r w:rsidRPr="00F56643">
        <w:t xml:space="preserve"> </w:t>
      </w:r>
      <w:r>
        <w:t>Applicant</w:t>
      </w:r>
      <w:r w:rsidRPr="00F56643">
        <w:t>'s record of the meeting and will not be endorsed by the SAWP.</w:t>
      </w:r>
      <w:bookmarkStart w:id="263" w:name="_Toc112402884"/>
      <w:bookmarkStart w:id="264" w:name="_Toc112402885"/>
      <w:bookmarkStart w:id="265" w:name="_Toc262812275"/>
      <w:bookmarkStart w:id="266" w:name="_Toc262812277"/>
      <w:bookmarkStart w:id="267" w:name="_Toc112305789"/>
      <w:bookmarkStart w:id="268" w:name="_Toc112305882"/>
      <w:bookmarkStart w:id="269" w:name="_Toc112402846"/>
      <w:bookmarkStart w:id="270" w:name="_Toc112403100"/>
      <w:bookmarkStart w:id="271" w:name="_Toc112403201"/>
      <w:bookmarkStart w:id="272" w:name="_Toc112403283"/>
      <w:bookmarkStart w:id="273" w:name="_Toc112403363"/>
      <w:bookmarkStart w:id="274" w:name="_Toc112403450"/>
      <w:bookmarkStart w:id="275" w:name="submit"/>
      <w:bookmarkStart w:id="276" w:name="_Toc262812281"/>
      <w:bookmarkStart w:id="277" w:name="_Toc262812285"/>
      <w:bookmarkStart w:id="278" w:name="validation"/>
      <w:bookmarkStart w:id="279" w:name="coordinators"/>
      <w:bookmarkStart w:id="280" w:name="oralexplanation"/>
      <w:bookmarkStart w:id="281" w:name="sargrole"/>
      <w:bookmarkStart w:id="282" w:name="binding"/>
      <w:bookmarkStart w:id="283" w:name="sawprole"/>
      <w:bookmarkStart w:id="284" w:name="_Toc352163494"/>
      <w:bookmarkStart w:id="285" w:name="_Toc112402954"/>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795E3BC0" w14:textId="77777777" w:rsidR="007D301A" w:rsidRDefault="00DD7EE9" w:rsidP="0012336B">
      <w:pPr>
        <w:pStyle w:val="Heading1Agency"/>
      </w:pPr>
      <w:bookmarkStart w:id="286" w:name="_Toc352163495"/>
      <w:bookmarkStart w:id="287" w:name="_Toc184303524"/>
      <w:r w:rsidRPr="00A95EC7">
        <w:t xml:space="preserve">Is </w:t>
      </w:r>
      <w:r>
        <w:t>scientific advice</w:t>
      </w:r>
      <w:r w:rsidR="00140C58">
        <w:t>/</w:t>
      </w:r>
      <w:r>
        <w:t>protocol assistance</w:t>
      </w:r>
      <w:r w:rsidRPr="00A95EC7">
        <w:t xml:space="preserve"> binding?</w:t>
      </w:r>
      <w:bookmarkEnd w:id="286"/>
      <w:bookmarkEnd w:id="287"/>
    </w:p>
    <w:p w14:paraId="2F271F39" w14:textId="77777777" w:rsidR="007D301A" w:rsidRDefault="00DD7EE9" w:rsidP="007D301A">
      <w:pPr>
        <w:pStyle w:val="BodytextAgency"/>
      </w:pPr>
      <w:r>
        <w:t>Applicants</w:t>
      </w:r>
      <w:r w:rsidRPr="00F56643">
        <w:t xml:space="preserve"> seeking </w:t>
      </w:r>
      <w:r>
        <w:t>scientific advice</w:t>
      </w:r>
      <w:r w:rsidRPr="00F56643">
        <w:t xml:space="preserve"> under Article 57-1 (n) of Regulation (EC) No 726/2004 of the European Parliament and of the Council of 31 March 2004, or </w:t>
      </w:r>
      <w:r>
        <w:t>protocol assistance</w:t>
      </w:r>
      <w:r w:rsidRPr="00F56643">
        <w:t xml:space="preserve"> under Article 6 of the Regulation on Orphan Medicinal Products (EC) 141/2000 must note that any </w:t>
      </w:r>
      <w:r>
        <w:t>scientific advice</w:t>
      </w:r>
      <w:r w:rsidRPr="00F56643">
        <w:t xml:space="preserve"> or </w:t>
      </w:r>
      <w:r>
        <w:t>protocol assistance</w:t>
      </w:r>
      <w:r w:rsidRPr="00F56643">
        <w:t xml:space="preserve"> given is not legally binding with regard to any future marketing authorisation application of the product concerned, either on the Agency/CHMP/COMP, or on the </w:t>
      </w:r>
      <w:r>
        <w:t>Applicant</w:t>
      </w:r>
      <w:r w:rsidRPr="00F56643">
        <w:t>.</w:t>
      </w:r>
    </w:p>
    <w:p w14:paraId="0AE5ABE5" w14:textId="77777777" w:rsidR="007D301A" w:rsidRDefault="00DD7EE9" w:rsidP="007D301A">
      <w:pPr>
        <w:pStyle w:val="BodytextAgency"/>
      </w:pPr>
      <w:r w:rsidRPr="00F56643">
        <w:t xml:space="preserve">The answer given is based on the question and documentation submitted without prejudice to evolution and developments in the state-of-the-art. </w:t>
      </w:r>
    </w:p>
    <w:p w14:paraId="28003008" w14:textId="77777777" w:rsidR="007D301A" w:rsidRDefault="00DD7EE9" w:rsidP="007D301A">
      <w:pPr>
        <w:pStyle w:val="BodytextAgency"/>
      </w:pPr>
      <w:r w:rsidRPr="00F56643">
        <w:t xml:space="preserve">Furthermore, </w:t>
      </w:r>
      <w:r>
        <w:t>Applicants</w:t>
      </w:r>
      <w:r w:rsidRPr="00F56643">
        <w:t xml:space="preserve"> should note that the advice provided is without prejudice to applicable legislation relating to the particulars and documents, which must be submitted in support of a marketing authorisation application. It is also without prejudice to any intellectual property rights of third parties.</w:t>
      </w:r>
    </w:p>
    <w:p w14:paraId="2A3F7375" w14:textId="77777777" w:rsidR="007D301A" w:rsidRDefault="00DD7EE9" w:rsidP="007D301A">
      <w:pPr>
        <w:pStyle w:val="BodytextAgency"/>
      </w:pPr>
      <w:r w:rsidRPr="00F56643">
        <w:t xml:space="preserve">When providing </w:t>
      </w:r>
      <w:r>
        <w:t>scientific advice</w:t>
      </w:r>
      <w:r w:rsidRPr="00F56643">
        <w:t xml:space="preserve"> or </w:t>
      </w:r>
      <w:r>
        <w:t>protocol assistance</w:t>
      </w:r>
      <w:r w:rsidRPr="00F56643">
        <w:t xml:space="preserve">, the CHMP or COMP (for questions related to demonstration of significant benefit within the scope of </w:t>
      </w:r>
      <w:r>
        <w:t>protocol assistance</w:t>
      </w:r>
      <w:r w:rsidRPr="00F56643">
        <w:t xml:space="preserve">) do not pre-empt the outcome of the evaluation of any subsequent </w:t>
      </w:r>
      <w:r>
        <w:t>marketing authorisation application</w:t>
      </w:r>
      <w:r w:rsidRPr="00F56643">
        <w:t>.</w:t>
      </w:r>
    </w:p>
    <w:p w14:paraId="5F3D0D18" w14:textId="77777777" w:rsidR="007D301A" w:rsidRDefault="00DD7EE9" w:rsidP="007D301A">
      <w:pPr>
        <w:pStyle w:val="BodytextAgency"/>
      </w:pPr>
      <w:r w:rsidRPr="00F56643">
        <w:t>Advice will be given in good faith, but circumstances could change, especially in the case of early advice or subsequent scientific developments. In some cases, e.g.</w:t>
      </w:r>
      <w:r>
        <w:t>,</w:t>
      </w:r>
      <w:r w:rsidRPr="00F56643">
        <w:t xml:space="preserve"> as a result of scientific developments, an alternative approach to that advised may be </w:t>
      </w:r>
      <w:r>
        <w:t>preferred</w:t>
      </w:r>
      <w:r w:rsidRPr="00F56643">
        <w:t xml:space="preserve">. In this case it is recommended to </w:t>
      </w:r>
      <w:r>
        <w:t>Applicants</w:t>
      </w:r>
      <w:r w:rsidRPr="00F56643">
        <w:t xml:space="preserve"> to request</w:t>
      </w:r>
      <w:ins w:id="288" w:author="Toufexi Tarita" w:date="2025-03-26T13:51:00Z">
        <w:r w:rsidR="008636B5">
          <w:t xml:space="preserve"> a new</w:t>
        </w:r>
      </w:ins>
      <w:del w:id="289" w:author="Toufexi Tarita" w:date="2025-03-26T13:51:00Z">
        <w:r w:rsidRPr="00F56643">
          <w:delText xml:space="preserve"> </w:delText>
        </w:r>
        <w:r>
          <w:fldChar w:fldCharType="begin"/>
        </w:r>
        <w:r>
          <w:delInstrText>HYPERLINK \l "FolloUpMH"</w:delInstrText>
        </w:r>
        <w:r>
          <w:fldChar w:fldCharType="separate"/>
        </w:r>
        <w:r w:rsidRPr="00F56643">
          <w:rPr>
            <w:rStyle w:val="Hyperlink"/>
          </w:rPr>
          <w:delText>a follow-up</w:delText>
        </w:r>
        <w:r>
          <w:fldChar w:fldCharType="end"/>
        </w:r>
        <w:r w:rsidRPr="00F56643">
          <w:delText xml:space="preserve"> to the initial</w:delText>
        </w:r>
      </w:del>
      <w:r w:rsidRPr="00F56643">
        <w:t xml:space="preserve"> </w:t>
      </w:r>
      <w:r>
        <w:t>scientific advice</w:t>
      </w:r>
      <w:r w:rsidRPr="00F56643">
        <w:t xml:space="preserve"> or </w:t>
      </w:r>
      <w:r>
        <w:t>protocol assistance</w:t>
      </w:r>
      <w:del w:id="290" w:author="Toufexi Tarita" w:date="2025-03-26T13:51:00Z">
        <w:r w:rsidRPr="00F56643">
          <w:delText xml:space="preserve"> given</w:delText>
        </w:r>
      </w:del>
      <w:r w:rsidRPr="00F56643">
        <w:t>.</w:t>
      </w:r>
    </w:p>
    <w:p w14:paraId="442C3766" w14:textId="77777777" w:rsidR="00617D0F" w:rsidRDefault="00DD7EE9" w:rsidP="007D301A">
      <w:pPr>
        <w:pStyle w:val="BodytextAgency"/>
      </w:pPr>
      <w:r w:rsidRPr="00F56643">
        <w:t xml:space="preserve">However, where </w:t>
      </w:r>
      <w:r>
        <w:t>Applicants</w:t>
      </w:r>
      <w:r w:rsidRPr="00F56643">
        <w:t xml:space="preserve"> choose not to apply the advice, they are requested to </w:t>
      </w:r>
      <w:r w:rsidR="00E07DE1" w:rsidRPr="00F56643">
        <w:t>clearly justify</w:t>
      </w:r>
      <w:r w:rsidRPr="00F56643">
        <w:t xml:space="preserve"> their position in any subsequent </w:t>
      </w:r>
      <w:r>
        <w:t>marketing authorisation application</w:t>
      </w:r>
      <w:r w:rsidRPr="00F56643">
        <w:t>.</w:t>
      </w:r>
      <w:r>
        <w:t xml:space="preserve"> </w:t>
      </w:r>
    </w:p>
    <w:p w14:paraId="6F560A2F" w14:textId="77777777" w:rsidR="00437FEE" w:rsidRDefault="00DD7EE9" w:rsidP="0012336B">
      <w:pPr>
        <w:pStyle w:val="Heading1Agency"/>
      </w:pPr>
      <w:bookmarkStart w:id="291" w:name="followup"/>
      <w:bookmarkStart w:id="292" w:name="_Toc184303525"/>
      <w:bookmarkEnd w:id="283"/>
      <w:bookmarkEnd w:id="284"/>
      <w:bookmarkEnd w:id="285"/>
      <w:bookmarkEnd w:id="291"/>
      <w:r w:rsidRPr="00A95EC7">
        <w:lastRenderedPageBreak/>
        <w:t xml:space="preserve">Is clarification of the </w:t>
      </w:r>
      <w:r w:rsidR="0063393C">
        <w:t>scientific</w:t>
      </w:r>
      <w:r w:rsidR="00BB1257">
        <w:t xml:space="preserve"> advice</w:t>
      </w:r>
      <w:r w:rsidR="00140C58">
        <w:t>/</w:t>
      </w:r>
      <w:r w:rsidR="00B4591F">
        <w:t>p</w:t>
      </w:r>
      <w:r w:rsidR="00984CA3">
        <w:t>rotocol assistance</w:t>
      </w:r>
      <w:r w:rsidRPr="00A95EC7">
        <w:t xml:space="preserve"> possible?</w:t>
      </w:r>
      <w:bookmarkEnd w:id="292"/>
    </w:p>
    <w:p w14:paraId="52D1ADE0" w14:textId="77777777" w:rsidR="00437FEE" w:rsidRDefault="00DD7EE9" w:rsidP="00283CDC">
      <w:pPr>
        <w:pStyle w:val="BodytextAgency"/>
      </w:pPr>
      <w:r w:rsidRPr="00F56643">
        <w:t xml:space="preserve">If needed, the </w:t>
      </w:r>
      <w:r w:rsidR="009E5787">
        <w:t>Applicant</w:t>
      </w:r>
      <w:r w:rsidR="009E5787" w:rsidRPr="00F56643">
        <w:t xml:space="preserve"> </w:t>
      </w:r>
      <w:r w:rsidRPr="00F56643">
        <w:t xml:space="preserve">may request a clarification after receipt of the final advice letter. This is </w:t>
      </w:r>
      <w:r w:rsidRPr="00F56643">
        <w:rPr>
          <w:i/>
          <w:iCs/>
        </w:rPr>
        <w:t xml:space="preserve">only </w:t>
      </w:r>
      <w:r w:rsidRPr="00F56643">
        <w:t xml:space="preserve">intended to provide the </w:t>
      </w:r>
      <w:r w:rsidR="00C77B6E">
        <w:t>Applicant</w:t>
      </w:r>
      <w:r w:rsidR="00C77B6E" w:rsidRPr="00F56643">
        <w:t xml:space="preserve"> </w:t>
      </w:r>
      <w:r w:rsidRPr="00F56643">
        <w:t xml:space="preserve">with the opportunity to </w:t>
      </w:r>
      <w:r w:rsidR="00AC5087">
        <w:t xml:space="preserve">request clarification on </w:t>
      </w:r>
      <w:r w:rsidRPr="00F56643">
        <w:t xml:space="preserve">the meaning of CHMP advice </w:t>
      </w:r>
      <w:r w:rsidR="00AC5087">
        <w:t xml:space="preserve">if </w:t>
      </w:r>
      <w:r w:rsidRPr="00F56643">
        <w:t xml:space="preserve">perceived as </w:t>
      </w:r>
      <w:r w:rsidR="00E824E9">
        <w:t xml:space="preserve">not </w:t>
      </w:r>
      <w:r w:rsidRPr="00F56643">
        <w:t>being clear or precise enough. Any new information</w:t>
      </w:r>
      <w:r w:rsidR="00C903AC">
        <w:t xml:space="preserve">, new data, a </w:t>
      </w:r>
      <w:r w:rsidRPr="00F56643">
        <w:t xml:space="preserve">new </w:t>
      </w:r>
      <w:r w:rsidR="00B46500">
        <w:t>Applicant</w:t>
      </w:r>
      <w:r w:rsidR="00C77B6E">
        <w:t>’</w:t>
      </w:r>
      <w:r w:rsidRPr="00F56643">
        <w:t>s position</w:t>
      </w:r>
      <w:r w:rsidR="00C903AC">
        <w:t>, or a request to amend the advice already given</w:t>
      </w:r>
      <w:r w:rsidRPr="00F56643">
        <w:t xml:space="preserve"> </w:t>
      </w:r>
      <w:r w:rsidR="00C903AC">
        <w:t xml:space="preserve">would normally require a </w:t>
      </w:r>
      <w:del w:id="293" w:author="Toufexi Tarita" w:date="2025-03-26T13:52:00Z">
        <w:r w:rsidR="00C903AC">
          <w:delText>follow-up</w:delText>
        </w:r>
      </w:del>
      <w:ins w:id="294" w:author="Toufexi Tarita" w:date="2025-03-26T13:52:00Z">
        <w:r w:rsidR="008636B5">
          <w:t>new</w:t>
        </w:r>
      </w:ins>
      <w:r w:rsidR="00C903AC">
        <w:t xml:space="preserve"> advice </w:t>
      </w:r>
      <w:del w:id="295" w:author="Toufexi Tarita" w:date="2025-03-26T13:52:00Z">
        <w:r w:rsidR="00C903AC">
          <w:delText xml:space="preserve">procedure </w:delText>
        </w:r>
      </w:del>
      <w:r w:rsidR="00C903AC">
        <w:t>rather than a clarification, as time and resource</w:t>
      </w:r>
      <w:r w:rsidR="001A6C5F">
        <w:t>s</w:t>
      </w:r>
      <w:r w:rsidR="00C903AC">
        <w:t xml:space="preserve"> have to be organised for its evaluation.</w:t>
      </w:r>
    </w:p>
    <w:p w14:paraId="51084D81" w14:textId="77777777" w:rsidR="00364A55" w:rsidRDefault="00DD7EE9" w:rsidP="00283CDC">
      <w:pPr>
        <w:pStyle w:val="BodytextAgency"/>
      </w:pPr>
      <w:r w:rsidRPr="00F56643">
        <w:t xml:space="preserve">The request for clarification shall be sent to the Agency </w:t>
      </w:r>
      <w:r w:rsidR="001A6C5F">
        <w:t>via IRIS</w:t>
      </w:r>
      <w:r w:rsidRPr="00F56643">
        <w:t xml:space="preserve">. </w:t>
      </w:r>
      <w:r w:rsidR="001A6C5F">
        <w:t xml:space="preserve">The request </w:t>
      </w:r>
      <w:r w:rsidRPr="00F56643">
        <w:t xml:space="preserve">should clearly </w:t>
      </w:r>
      <w:r w:rsidR="001A6C5F">
        <w:t>state</w:t>
      </w:r>
      <w:r w:rsidR="001A6C5F" w:rsidRPr="00F56643">
        <w:t xml:space="preserve"> </w:t>
      </w:r>
      <w:r w:rsidRPr="00F56643">
        <w:t xml:space="preserve">what is perceived as being unclear in the </w:t>
      </w:r>
      <w:r w:rsidR="0063393C">
        <w:t>scientific</w:t>
      </w:r>
      <w:r w:rsidR="00BB1257">
        <w:t xml:space="preserve"> advice</w:t>
      </w:r>
      <w:r w:rsidRPr="00F56643">
        <w:t xml:space="preserve"> or </w:t>
      </w:r>
      <w:r w:rsidR="00B4591F">
        <w:t>p</w:t>
      </w:r>
      <w:r w:rsidR="00984CA3">
        <w:t>rotocol assistance</w:t>
      </w:r>
      <w:r w:rsidRPr="00F56643">
        <w:t xml:space="preserve"> letter. The request will be reviewed by the </w:t>
      </w:r>
      <w:r w:rsidR="0063393C">
        <w:rPr>
          <w:bCs/>
          <w:iCs/>
        </w:rPr>
        <w:t>scientific</w:t>
      </w:r>
      <w:r w:rsidR="00790AED">
        <w:rPr>
          <w:bCs/>
          <w:iCs/>
        </w:rPr>
        <w:t xml:space="preserve"> </w:t>
      </w:r>
      <w:r w:rsidR="0063393C">
        <w:rPr>
          <w:bCs/>
          <w:iCs/>
        </w:rPr>
        <w:t>officer</w:t>
      </w:r>
      <w:r w:rsidRPr="00F56643">
        <w:rPr>
          <w:bCs/>
          <w:iCs/>
        </w:rPr>
        <w:t xml:space="preserve"> in charge of the </w:t>
      </w:r>
      <w:r w:rsidR="001A6C5F">
        <w:rPr>
          <w:bCs/>
          <w:iCs/>
        </w:rPr>
        <w:t>procedure</w:t>
      </w:r>
      <w:r w:rsidRPr="00F56643">
        <w:rPr>
          <w:bCs/>
          <w:iCs/>
        </w:rPr>
        <w:t xml:space="preserve">. </w:t>
      </w:r>
      <w:r w:rsidRPr="00F56643">
        <w:t xml:space="preserve">Minor clarification will be addressed with the </w:t>
      </w:r>
      <w:r w:rsidR="002157DC">
        <w:t>Coordinators</w:t>
      </w:r>
      <w:r w:rsidR="001A6C5F" w:rsidRPr="00F56643">
        <w:t xml:space="preserve"> </w:t>
      </w:r>
      <w:r w:rsidRPr="00F56643">
        <w:t>in writing in an expedited manner. Major clarifications will be addressed at the following SAWP meeting.</w:t>
      </w:r>
    </w:p>
    <w:p w14:paraId="4692339E" w14:textId="77777777" w:rsidR="00437FEE" w:rsidRPr="00A95EC7" w:rsidRDefault="00DD7EE9" w:rsidP="0012336B">
      <w:pPr>
        <w:pStyle w:val="Heading1Agency"/>
      </w:pPr>
      <w:bookmarkStart w:id="296" w:name="_Toc183538178"/>
      <w:bookmarkStart w:id="297" w:name="_Toc183538179"/>
      <w:bookmarkStart w:id="298" w:name="_Toc183538180"/>
      <w:bookmarkStart w:id="299" w:name="_Toc183538181"/>
      <w:bookmarkStart w:id="300" w:name="_Toc183538182"/>
      <w:bookmarkStart w:id="301" w:name="_Toc183538183"/>
      <w:bookmarkStart w:id="302" w:name="_Toc183538184"/>
      <w:bookmarkStart w:id="303" w:name="_Toc184303526"/>
      <w:bookmarkStart w:id="304" w:name="_Toc352163497"/>
      <w:bookmarkEnd w:id="296"/>
      <w:bookmarkEnd w:id="297"/>
      <w:bookmarkEnd w:id="298"/>
      <w:bookmarkEnd w:id="299"/>
      <w:bookmarkEnd w:id="300"/>
      <w:bookmarkEnd w:id="301"/>
      <w:bookmarkEnd w:id="302"/>
      <w:r w:rsidRPr="00A95EC7">
        <w:t xml:space="preserve">Will </w:t>
      </w:r>
      <w:r w:rsidR="0063393C">
        <w:t>scientific</w:t>
      </w:r>
      <w:r w:rsidR="00BB1257">
        <w:t xml:space="preserve"> advice</w:t>
      </w:r>
      <w:r w:rsidR="00140C58">
        <w:t>/</w:t>
      </w:r>
      <w:r w:rsidR="00AB5C95">
        <w:t>p</w:t>
      </w:r>
      <w:r w:rsidR="006F77FD">
        <w:t>r</w:t>
      </w:r>
      <w:r w:rsidR="00BB1257">
        <w:t>otocol assistance</w:t>
      </w:r>
      <w:r w:rsidRPr="00A95EC7">
        <w:t xml:space="preserve"> be published?</w:t>
      </w:r>
      <w:bookmarkEnd w:id="303"/>
      <w:r w:rsidRPr="00A95EC7">
        <w:t xml:space="preserve"> </w:t>
      </w:r>
      <w:bookmarkEnd w:id="304"/>
    </w:p>
    <w:p w14:paraId="71D3017F" w14:textId="77777777" w:rsidR="00437FEE" w:rsidRDefault="00DD7EE9" w:rsidP="006B00B3">
      <w:pPr>
        <w:pStyle w:val="BodytextAgency"/>
      </w:pPr>
      <w:bookmarkStart w:id="305" w:name="published"/>
      <w:bookmarkStart w:id="306" w:name="epar"/>
      <w:bookmarkEnd w:id="305"/>
      <w:bookmarkEnd w:id="306"/>
      <w:r w:rsidRPr="00F56643">
        <w:t xml:space="preserve">After each CHMP, an overview of the number of final </w:t>
      </w:r>
      <w:r w:rsidR="0063393C">
        <w:t>scientific</w:t>
      </w:r>
      <w:r w:rsidR="00BB1257">
        <w:t xml:space="preserve"> advice</w:t>
      </w:r>
      <w:r w:rsidRPr="00F56643">
        <w:t xml:space="preserve"> or </w:t>
      </w:r>
      <w:r w:rsidR="006F77FD">
        <w:t>p</w:t>
      </w:r>
      <w:r w:rsidR="00984CA3">
        <w:t>rotocol assistance</w:t>
      </w:r>
      <w:r w:rsidRPr="00F56643">
        <w:t xml:space="preserve"> letters adopted, with </w:t>
      </w:r>
      <w:r w:rsidR="00642936">
        <w:t>high-level</w:t>
      </w:r>
      <w:r w:rsidR="00642936" w:rsidRPr="00F56643">
        <w:t xml:space="preserve"> </w:t>
      </w:r>
      <w:r w:rsidR="00642936">
        <w:t>information</w:t>
      </w:r>
      <w:r w:rsidR="00642936" w:rsidRPr="00F56643">
        <w:t xml:space="preserve"> </w:t>
      </w:r>
      <w:r w:rsidRPr="00F56643">
        <w:t>on the substance(s) (biological, chemical or other), the intended indication(s)</w:t>
      </w:r>
      <w:del w:id="307" w:author="Toufexi Tarita" w:date="2025-03-26T13:52:00Z">
        <w:r w:rsidRPr="00F56643">
          <w:delText xml:space="preserve">, the type of request (new request or follow-up) </w:delText>
        </w:r>
      </w:del>
      <w:r w:rsidRPr="00F56643">
        <w:t xml:space="preserve">and the topic (pharmaceutical, non-clinical, clinical or significant benefit) is published in the CHMP </w:t>
      </w:r>
      <w:r w:rsidR="00826DB8">
        <w:t>m</w:t>
      </w:r>
      <w:r w:rsidRPr="00F56643">
        <w:t xml:space="preserve">onthly </w:t>
      </w:r>
      <w:r w:rsidR="00826DB8">
        <w:t>highlights</w:t>
      </w:r>
      <w:r w:rsidRPr="00F56643">
        <w:t>. The number of new requests accepted by the Committee is provided as well.</w:t>
      </w:r>
      <w:r w:rsidR="00643F0B" w:rsidRPr="00F56643">
        <w:t xml:space="preserve"> For </w:t>
      </w:r>
      <w:r w:rsidR="00826DB8">
        <w:t xml:space="preserve">more information please refer to the list of monthly highlights under </w:t>
      </w:r>
      <w:hyperlink r:id="rId60" w:history="1">
        <w:r w:rsidR="00826DB8">
          <w:rPr>
            <w:rStyle w:val="Hyperlink"/>
          </w:rPr>
          <w:t>CHMP: Agendas, minutes and highlights | European Medicines Agency (europa.eu)</w:t>
        </w:r>
      </w:hyperlink>
      <w:r w:rsidR="00826DB8">
        <w:t>.</w:t>
      </w:r>
    </w:p>
    <w:p w14:paraId="46ED61D1" w14:textId="77777777" w:rsidR="00437FEE" w:rsidRDefault="00DD7EE9" w:rsidP="006B00B3">
      <w:pPr>
        <w:pStyle w:val="BodytextAgency"/>
      </w:pPr>
      <w:r w:rsidRPr="00F56643">
        <w:t xml:space="preserve">However, the </w:t>
      </w:r>
      <w:r w:rsidR="00293D10">
        <w:t xml:space="preserve">scope, </w:t>
      </w:r>
      <w:r w:rsidR="00642936">
        <w:t xml:space="preserve">content and </w:t>
      </w:r>
      <w:r w:rsidR="00293D10">
        <w:t>outcome</w:t>
      </w:r>
      <w:r w:rsidR="00642936">
        <w:t xml:space="preserve"> of</w:t>
      </w:r>
      <w:r w:rsidR="00642936" w:rsidRPr="00F56643">
        <w:t xml:space="preserve"> </w:t>
      </w:r>
      <w:r w:rsidR="00293D10">
        <w:t xml:space="preserve">a </w:t>
      </w:r>
      <w:r w:rsidR="0063393C">
        <w:t>scientific</w:t>
      </w:r>
      <w:r w:rsidR="00BB1257">
        <w:t xml:space="preserve"> advice</w:t>
      </w:r>
      <w:r w:rsidRPr="00F56643">
        <w:t xml:space="preserve"> or </w:t>
      </w:r>
      <w:r w:rsidR="006F77FD">
        <w:t>p</w:t>
      </w:r>
      <w:r w:rsidR="00984CA3">
        <w:t>rotocol assistance</w:t>
      </w:r>
      <w:r w:rsidRPr="00F56643">
        <w:t xml:space="preserve"> given by the CHMP</w:t>
      </w:r>
      <w:r w:rsidR="00E5425C">
        <w:t>, other than a qualification opinion</w:t>
      </w:r>
      <w:r w:rsidR="00585245">
        <w:t>,</w:t>
      </w:r>
      <w:r w:rsidR="00E5425C">
        <w:t xml:space="preserve"> </w:t>
      </w:r>
      <w:r w:rsidR="00293D10">
        <w:t xml:space="preserve">remain </w:t>
      </w:r>
      <w:r w:rsidRPr="00F56643">
        <w:t xml:space="preserve">confidential and </w:t>
      </w:r>
      <w:r w:rsidR="00293D10">
        <w:t>is</w:t>
      </w:r>
      <w:r w:rsidR="00293D10" w:rsidRPr="00F56643">
        <w:t xml:space="preserve"> </w:t>
      </w:r>
      <w:r w:rsidRPr="00F56643">
        <w:t>not publi</w:t>
      </w:r>
      <w:r w:rsidR="00293D10">
        <w:t>shed</w:t>
      </w:r>
      <w:r w:rsidRPr="00F56643">
        <w:t xml:space="preserve">. In addition, </w:t>
      </w:r>
      <w:r w:rsidR="0063393C">
        <w:t>scientific</w:t>
      </w:r>
      <w:r w:rsidR="00BB1257">
        <w:t xml:space="preserve"> advice</w:t>
      </w:r>
      <w:r w:rsidRPr="00F56643">
        <w:t xml:space="preserve"> or </w:t>
      </w:r>
      <w:r w:rsidR="006F77FD">
        <w:t>p</w:t>
      </w:r>
      <w:r w:rsidR="00984CA3">
        <w:t>rotocol assistance</w:t>
      </w:r>
      <w:r w:rsidRPr="00F56643">
        <w:t xml:space="preserve"> outcomes will not be shared with other </w:t>
      </w:r>
      <w:r w:rsidR="00C77B6E">
        <w:t>Applicant</w:t>
      </w:r>
      <w:r w:rsidR="00C77B6E" w:rsidRPr="00F56643">
        <w:t>s</w:t>
      </w:r>
      <w:r w:rsidRPr="00F56643">
        <w:t xml:space="preserve">. </w:t>
      </w:r>
    </w:p>
    <w:p w14:paraId="1BCE725C" w14:textId="77777777" w:rsidR="006B197B" w:rsidRDefault="00DD7EE9" w:rsidP="006B00B3">
      <w:pPr>
        <w:pStyle w:val="BodytextAgency"/>
      </w:pPr>
      <w:r w:rsidRPr="00F56643">
        <w:t xml:space="preserve">In case of a subsequent centralised marketing authorisation, </w:t>
      </w:r>
      <w:r w:rsidR="00642936">
        <w:t xml:space="preserve">a high-level summary of the </w:t>
      </w:r>
      <w:r w:rsidR="0063393C">
        <w:t>scientific</w:t>
      </w:r>
      <w:r w:rsidR="00BB1257">
        <w:t xml:space="preserve"> advice</w:t>
      </w:r>
      <w:r w:rsidRPr="00F56643">
        <w:t xml:space="preserve"> or </w:t>
      </w:r>
      <w:r w:rsidR="006F77FD">
        <w:t>p</w:t>
      </w:r>
      <w:r w:rsidR="00984CA3">
        <w:t>rotocol assistance</w:t>
      </w:r>
      <w:r w:rsidRPr="00F56643">
        <w:t xml:space="preserve"> given by the CHMP </w:t>
      </w:r>
      <w:r w:rsidR="00642936">
        <w:t>for that indication</w:t>
      </w:r>
      <w:r w:rsidR="00E824E9">
        <w:t xml:space="preserve"> is</w:t>
      </w:r>
      <w:r w:rsidRPr="00F56643">
        <w:t xml:space="preserve"> included in the EPAR, after deletion of commercially confidential information. </w:t>
      </w:r>
    </w:p>
    <w:p w14:paraId="5A05E852" w14:textId="77777777" w:rsidR="00437FEE" w:rsidRPr="00F56643" w:rsidRDefault="00DD7EE9" w:rsidP="006B00B3">
      <w:pPr>
        <w:pStyle w:val="BodytextAgency"/>
      </w:pPr>
      <w:r w:rsidRPr="00F56643">
        <w:t xml:space="preserve">The names of the </w:t>
      </w:r>
      <w:r w:rsidR="00E824E9">
        <w:t xml:space="preserve">scientific advice </w:t>
      </w:r>
      <w:r w:rsidR="002157DC">
        <w:t>Coordinators</w:t>
      </w:r>
      <w:r w:rsidR="0031242B" w:rsidRPr="00F56643">
        <w:t xml:space="preserve"> </w:t>
      </w:r>
      <w:r w:rsidR="00E824E9">
        <w:t>are also</w:t>
      </w:r>
      <w:r w:rsidRPr="00F56643">
        <w:t xml:space="preserve"> mentioned. </w:t>
      </w:r>
    </w:p>
    <w:p w14:paraId="2FAE74C5" w14:textId="77777777" w:rsidR="0007687E" w:rsidRDefault="00DD7EE9" w:rsidP="006B00B3">
      <w:pPr>
        <w:pStyle w:val="BodytextAgency"/>
      </w:pPr>
      <w:r w:rsidRPr="00F56643">
        <w:t xml:space="preserve">The </w:t>
      </w:r>
      <w:hyperlink w:anchor="sargrole" w:history="1">
        <w:r w:rsidR="0031242B">
          <w:rPr>
            <w:rStyle w:val="Hyperlink"/>
          </w:rPr>
          <w:t>Scientific Advice Working Party</w:t>
        </w:r>
      </w:hyperlink>
      <w:r w:rsidRPr="00F56643">
        <w:t xml:space="preserve"> monitor</w:t>
      </w:r>
      <w:r>
        <w:t>s</w:t>
      </w:r>
      <w:r w:rsidRPr="00F56643">
        <w:t xml:space="preserve"> the </w:t>
      </w:r>
      <w:r w:rsidR="0063393C">
        <w:t>scientific</w:t>
      </w:r>
      <w:r w:rsidR="00BB1257">
        <w:t xml:space="preserve"> advice</w:t>
      </w:r>
      <w:r w:rsidRPr="00F56643">
        <w:t xml:space="preserve"> or </w:t>
      </w:r>
      <w:r w:rsidR="006F77FD">
        <w:t>p</w:t>
      </w:r>
      <w:r w:rsidR="00984CA3">
        <w:t>rotocol assistance</w:t>
      </w:r>
      <w:r w:rsidRPr="00F56643">
        <w:t xml:space="preserve"> requests to identify where new guidelines or update of </w:t>
      </w:r>
      <w:r>
        <w:t xml:space="preserve">existing </w:t>
      </w:r>
      <w:r w:rsidRPr="00F56643">
        <w:t xml:space="preserve">guidelines are </w:t>
      </w:r>
      <w:r w:rsidR="00585245" w:rsidRPr="00F56643">
        <w:t>needed</w:t>
      </w:r>
      <w:r w:rsidR="00585245">
        <w:t xml:space="preserve"> and</w:t>
      </w:r>
      <w:r w:rsidR="00E5425C">
        <w:t xml:space="preserve"> inform</w:t>
      </w:r>
      <w:r w:rsidRPr="00F56643">
        <w:t xml:space="preserve"> the CHMP accordingly. The CHMP may decide on the need for the development of general </w:t>
      </w:r>
      <w:r w:rsidR="00E5425C">
        <w:t xml:space="preserve">or product specific </w:t>
      </w:r>
      <w:r w:rsidRPr="00F56643">
        <w:t>guidance to industry. Questions &amp; Answers documents for frequently asked questions may also be developed by the relevant working parties and published on the Agency website.</w:t>
      </w:r>
    </w:p>
    <w:p w14:paraId="52C28162" w14:textId="77777777" w:rsidR="00437FEE" w:rsidRPr="00A95EC7" w:rsidRDefault="00DD7EE9" w:rsidP="0012336B">
      <w:pPr>
        <w:pStyle w:val="Heading1Agency"/>
      </w:pPr>
      <w:bookmarkStart w:id="308" w:name="_Toc262812299"/>
      <w:bookmarkStart w:id="309" w:name="_Toc262812300"/>
      <w:bookmarkStart w:id="310" w:name="_Toc262812301"/>
      <w:bookmarkStart w:id="311" w:name="_Toc262812302"/>
      <w:bookmarkStart w:id="312" w:name="_Toc262812303"/>
      <w:bookmarkStart w:id="313" w:name="presubmissionmeeting"/>
      <w:bookmarkStart w:id="314" w:name="_Toc153265041"/>
      <w:bookmarkStart w:id="315" w:name="_Toc153265108"/>
      <w:bookmarkStart w:id="316" w:name="_Toc153273441"/>
      <w:bookmarkStart w:id="317" w:name="_Toc153273486"/>
      <w:bookmarkStart w:id="318" w:name="_Toc153613120"/>
      <w:bookmarkStart w:id="319" w:name="_Toc153265042"/>
      <w:bookmarkStart w:id="320" w:name="_Toc153265109"/>
      <w:bookmarkStart w:id="321" w:name="_Toc153273442"/>
      <w:bookmarkStart w:id="322" w:name="_Toc153273487"/>
      <w:bookmarkStart w:id="323" w:name="_Toc153613121"/>
      <w:bookmarkStart w:id="324" w:name="_Toc153265044"/>
      <w:bookmarkStart w:id="325" w:name="_Toc153265111"/>
      <w:bookmarkStart w:id="326" w:name="_Toc153273444"/>
      <w:bookmarkStart w:id="327" w:name="_Toc153273489"/>
      <w:bookmarkStart w:id="328" w:name="_Toc153613123"/>
      <w:bookmarkStart w:id="329" w:name="_Toc153265046"/>
      <w:bookmarkStart w:id="330" w:name="_Toc153265113"/>
      <w:bookmarkStart w:id="331" w:name="_Toc153273446"/>
      <w:bookmarkStart w:id="332" w:name="_Toc153273491"/>
      <w:bookmarkStart w:id="333" w:name="_Toc153613125"/>
      <w:bookmarkStart w:id="334" w:name="_Toc153265047"/>
      <w:bookmarkStart w:id="335" w:name="_Toc153265114"/>
      <w:bookmarkStart w:id="336" w:name="_Toc153273447"/>
      <w:bookmarkStart w:id="337" w:name="_Toc153273492"/>
      <w:bookmarkStart w:id="338" w:name="_Toc153613126"/>
      <w:bookmarkStart w:id="339" w:name="_Toc153265049"/>
      <w:bookmarkStart w:id="340" w:name="_Toc153265116"/>
      <w:bookmarkStart w:id="341" w:name="_Toc153273449"/>
      <w:bookmarkStart w:id="342" w:name="_Toc153273494"/>
      <w:bookmarkStart w:id="343" w:name="_Toc153613128"/>
      <w:bookmarkStart w:id="344" w:name="_Toc153265055"/>
      <w:bookmarkStart w:id="345" w:name="_Toc153265122"/>
      <w:bookmarkStart w:id="346" w:name="_Toc153273455"/>
      <w:bookmarkStart w:id="347" w:name="_Toc153273500"/>
      <w:bookmarkStart w:id="348" w:name="_Toc153613134"/>
      <w:bookmarkStart w:id="349" w:name="_Toc153265057"/>
      <w:bookmarkStart w:id="350" w:name="_Toc153265124"/>
      <w:bookmarkStart w:id="351" w:name="_Toc153273457"/>
      <w:bookmarkStart w:id="352" w:name="_Toc153273502"/>
      <w:bookmarkStart w:id="353" w:name="_Toc153613136"/>
      <w:bookmarkStart w:id="354" w:name="_Toc153265059"/>
      <w:bookmarkStart w:id="355" w:name="_Toc153265126"/>
      <w:bookmarkStart w:id="356" w:name="_Toc153273459"/>
      <w:bookmarkStart w:id="357" w:name="_Toc153273504"/>
      <w:bookmarkStart w:id="358" w:name="_Toc153613138"/>
      <w:bookmarkStart w:id="359" w:name="_Toc352163498"/>
      <w:bookmarkStart w:id="360" w:name="_Toc18430352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A95EC7">
        <w:t xml:space="preserve">Is it possible to approach the </w:t>
      </w:r>
      <w:bookmarkStart w:id="361" w:name="emeafda"/>
      <w:r w:rsidRPr="00A95EC7">
        <w:t xml:space="preserve">European Medicines Agency and US Food and Drug Administration (FDA) </w:t>
      </w:r>
      <w:r w:rsidR="001A26C2">
        <w:t xml:space="preserve">for </w:t>
      </w:r>
      <w:r w:rsidRPr="00A95EC7">
        <w:t>parallel</w:t>
      </w:r>
      <w:bookmarkEnd w:id="361"/>
      <w:r w:rsidR="001A26C2">
        <w:t xml:space="preserve"> </w:t>
      </w:r>
      <w:r w:rsidR="0063393C">
        <w:t>scientific</w:t>
      </w:r>
      <w:r w:rsidR="00BB1257">
        <w:t xml:space="preserve"> advice</w:t>
      </w:r>
      <w:r w:rsidRPr="00A95EC7">
        <w:t>?</w:t>
      </w:r>
      <w:bookmarkEnd w:id="359"/>
      <w:bookmarkEnd w:id="360"/>
      <w:r w:rsidRPr="00A95EC7">
        <w:t xml:space="preserve"> </w:t>
      </w:r>
    </w:p>
    <w:p w14:paraId="0AEA61F3" w14:textId="77777777" w:rsidR="00437FEE" w:rsidRDefault="00DD7EE9" w:rsidP="006B00B3">
      <w:pPr>
        <w:pStyle w:val="BodytextAgency"/>
      </w:pPr>
      <w:r w:rsidRPr="00F56643">
        <w:t xml:space="preserve">An exchange of views between the EMA and the FDA is possible and encouraged for global drug development programmes. </w:t>
      </w:r>
    </w:p>
    <w:p w14:paraId="5CBC567B" w14:textId="77777777" w:rsidR="00437FEE" w:rsidRDefault="00DD7EE9" w:rsidP="006B00B3">
      <w:pPr>
        <w:pStyle w:val="BodytextAgency"/>
      </w:pPr>
      <w:r w:rsidRPr="00F56643">
        <w:t>If the request is submitted in a synchronised manner to the FDA and the EMA, similar procedural timelines allow for discussion before the final decision is reached by each agency.</w:t>
      </w:r>
    </w:p>
    <w:p w14:paraId="404E9728" w14:textId="77777777" w:rsidR="00437FEE" w:rsidRDefault="00DD7EE9" w:rsidP="006B00B3">
      <w:pPr>
        <w:pStyle w:val="BodytextAgency"/>
      </w:pPr>
      <w:r w:rsidRPr="00F56643">
        <w:lastRenderedPageBreak/>
        <w:t xml:space="preserve">This exercise is not intended to provide a combined or joint advice from the two regulatory </w:t>
      </w:r>
      <w:r w:rsidR="004B382B" w:rsidRPr="00F56643">
        <w:t>authorities but</w:t>
      </w:r>
      <w:r w:rsidRPr="00F56643">
        <w:t xml:space="preserve"> is an opportunity for increased dialogue</w:t>
      </w:r>
      <w:r w:rsidR="004B382B">
        <w:t xml:space="preserve"> and possible convergence in terms of development requirements</w:t>
      </w:r>
      <w:r w:rsidRPr="00F56643">
        <w:t xml:space="preserve">. Each agency will provide their independent advice to the </w:t>
      </w:r>
      <w:r w:rsidR="00C77B6E">
        <w:t>Applicant</w:t>
      </w:r>
      <w:r w:rsidRPr="00F56643">
        <w:t xml:space="preserve">. </w:t>
      </w:r>
    </w:p>
    <w:p w14:paraId="2209B7A5" w14:textId="77777777" w:rsidR="00437FEE" w:rsidRDefault="00DD7EE9" w:rsidP="006B00B3">
      <w:pPr>
        <w:pStyle w:val="BodytextAgency"/>
      </w:pPr>
      <w:r w:rsidRPr="00F56643">
        <w:t xml:space="preserve">These requests should preferably coincide with an End-of-Phase 2 or pre-IND meeting at the FDA. Depending on the nature of the issues, the discussion between the agencies might take the form of an exchange of documents, a teleconference or a videoconference. A Discussion meeting with the </w:t>
      </w:r>
      <w:r w:rsidR="00C77B6E">
        <w:t>Applicant</w:t>
      </w:r>
      <w:r w:rsidR="00C77B6E" w:rsidRPr="00F56643">
        <w:t xml:space="preserve"> </w:t>
      </w:r>
      <w:r w:rsidRPr="00F56643">
        <w:t>will always take place.</w:t>
      </w:r>
    </w:p>
    <w:p w14:paraId="69D6EDCF" w14:textId="77777777" w:rsidR="00020BE1" w:rsidRDefault="00DD7EE9" w:rsidP="006B00B3">
      <w:pPr>
        <w:pStyle w:val="BodytextAgency"/>
      </w:pPr>
      <w:r>
        <w:t>Applicant</w:t>
      </w:r>
      <w:r w:rsidR="00437FEE" w:rsidRPr="00F56643">
        <w:t xml:space="preserve">s considering using this procedure should contact both agencies as early as possible, taking into account the general principles as published in the document: </w:t>
      </w:r>
      <w:hyperlink r:id="rId61" w:history="1">
        <w:r w:rsidR="00437FEE" w:rsidRPr="00DB1851">
          <w:rPr>
            <w:rStyle w:val="Hyperlink"/>
          </w:rPr>
          <w:t>General Principles EMA</w:t>
        </w:r>
        <w:r w:rsidR="00720815" w:rsidRPr="00DB1851">
          <w:rPr>
            <w:rStyle w:val="Hyperlink"/>
          </w:rPr>
          <w:t>_</w:t>
        </w:r>
        <w:r w:rsidR="00437FEE" w:rsidRPr="00DB1851">
          <w:rPr>
            <w:rStyle w:val="Hyperlink"/>
          </w:rPr>
          <w:t>FDA</w:t>
        </w:r>
        <w:r w:rsidR="00DB1851" w:rsidRPr="00DB1851">
          <w:rPr>
            <w:rStyle w:val="Hyperlink"/>
          </w:rPr>
          <w:t xml:space="preserve"> Parallel </w:t>
        </w:r>
        <w:r w:rsidR="0063393C">
          <w:rPr>
            <w:rStyle w:val="Hyperlink"/>
          </w:rPr>
          <w:t>scientific</w:t>
        </w:r>
        <w:r w:rsidR="00BB1257">
          <w:rPr>
            <w:rStyle w:val="Hyperlink"/>
          </w:rPr>
          <w:t xml:space="preserve"> advice</w:t>
        </w:r>
      </w:hyperlink>
      <w:r w:rsidR="00644319">
        <w:t>.</w:t>
      </w:r>
    </w:p>
    <w:p w14:paraId="756E193B" w14:textId="77777777" w:rsidR="00437FEE" w:rsidRDefault="00DD7EE9" w:rsidP="0012336B">
      <w:pPr>
        <w:pStyle w:val="Heading1Agency"/>
      </w:pPr>
      <w:bookmarkStart w:id="362" w:name="_Toc262812305"/>
      <w:bookmarkStart w:id="363" w:name="_Toc262812306"/>
      <w:bookmarkStart w:id="364" w:name="_Toc352163499"/>
      <w:bookmarkStart w:id="365" w:name="_Toc184303528"/>
      <w:bookmarkStart w:id="366" w:name="_Hlk52266525"/>
      <w:bookmarkEnd w:id="362"/>
      <w:bookmarkEnd w:id="363"/>
      <w:r w:rsidRPr="00A95EC7">
        <w:t xml:space="preserve">Is it possible to approach the European Medicines Agency and Health Technology Assessment </w:t>
      </w:r>
      <w:r w:rsidR="005132D2">
        <w:t xml:space="preserve">(HTA) </w:t>
      </w:r>
      <w:r w:rsidRPr="00A95EC7">
        <w:t xml:space="preserve">bodies </w:t>
      </w:r>
      <w:r w:rsidR="00A95EC7">
        <w:t>for</w:t>
      </w:r>
      <w:r w:rsidR="00A95EC7" w:rsidRPr="00A95EC7">
        <w:t xml:space="preserve"> </w:t>
      </w:r>
      <w:r w:rsidRPr="00A95EC7">
        <w:t>parallel</w:t>
      </w:r>
      <w:r w:rsidR="00A95EC7">
        <w:t xml:space="preserve"> </w:t>
      </w:r>
      <w:r w:rsidR="0063393C">
        <w:t>scientific</w:t>
      </w:r>
      <w:r w:rsidR="00BB1257">
        <w:t xml:space="preserve"> advice</w:t>
      </w:r>
      <w:r w:rsidRPr="00A95EC7">
        <w:t>?</w:t>
      </w:r>
      <w:bookmarkEnd w:id="364"/>
      <w:bookmarkEnd w:id="365"/>
      <w:r w:rsidRPr="00A95EC7">
        <w:t xml:space="preserve"> </w:t>
      </w:r>
    </w:p>
    <w:p w14:paraId="1BCAD004" w14:textId="77777777" w:rsidR="005132D2" w:rsidRPr="003E59B7" w:rsidRDefault="00DD7EE9" w:rsidP="005132D2">
      <w:pPr>
        <w:pStyle w:val="BodytextAgency"/>
      </w:pPr>
      <w:bookmarkStart w:id="367" w:name="_Toc259176179"/>
      <w:bookmarkStart w:id="368" w:name="_Toc259178615"/>
      <w:r w:rsidRPr="00F56643">
        <w:t xml:space="preserve">Applications for CHMP </w:t>
      </w:r>
      <w:r w:rsidR="0063393C">
        <w:t>scientific</w:t>
      </w:r>
      <w:r w:rsidR="00BB1257">
        <w:t xml:space="preserve"> advice</w:t>
      </w:r>
      <w:r w:rsidRPr="00F56643">
        <w:t>/</w:t>
      </w:r>
      <w:r w:rsidR="006F77FD">
        <w:t>p</w:t>
      </w:r>
      <w:r w:rsidR="00984CA3">
        <w:t>rotocol assistance</w:t>
      </w:r>
      <w:r w:rsidRPr="00F56643">
        <w:t xml:space="preserve"> and advice from Health Technology Assessment bodies in parallel are possible and welcome. Please contact the </w:t>
      </w:r>
      <w:r w:rsidR="00601591">
        <w:t xml:space="preserve">EMA </w:t>
      </w:r>
      <w:r w:rsidR="0063393C">
        <w:t>scientific</w:t>
      </w:r>
      <w:r w:rsidR="00BB1257">
        <w:t xml:space="preserve"> advice</w:t>
      </w:r>
      <w:r w:rsidRPr="00F56643">
        <w:t xml:space="preserve"> se</w:t>
      </w:r>
      <w:r w:rsidR="00B605BA">
        <w:t>cretariat directly through the g</w:t>
      </w:r>
      <w:r w:rsidRPr="00F56643">
        <w:t xml:space="preserve">eneral </w:t>
      </w:r>
      <w:r w:rsidR="0063393C">
        <w:t>scientific</w:t>
      </w:r>
      <w:r w:rsidR="00BB1257">
        <w:t xml:space="preserve"> advice</w:t>
      </w:r>
      <w:r w:rsidRPr="00F56643">
        <w:t xml:space="preserve"> </w:t>
      </w:r>
      <w:r w:rsidR="00B605BA">
        <w:t>i</w:t>
      </w:r>
      <w:r w:rsidRPr="00F56643">
        <w:t xml:space="preserve">nbox: </w:t>
      </w:r>
      <w:hyperlink r:id="rId62" w:history="1">
        <w:r w:rsidR="0063393C">
          <w:rPr>
            <w:rStyle w:val="Hyperlink"/>
          </w:rPr>
          <w:t>scientificadvice</w:t>
        </w:r>
        <w:r w:rsidRPr="00F56643">
          <w:rPr>
            <w:rStyle w:val="Hyperlink"/>
          </w:rPr>
          <w:t>@ema.europa.eu</w:t>
        </w:r>
      </w:hyperlink>
      <w:r w:rsidRPr="00F56643">
        <w:t xml:space="preserve"> to arrange a discussion on this process if you are considering putting in such a request.</w:t>
      </w:r>
      <w:bookmarkEnd w:id="367"/>
      <w:bookmarkEnd w:id="368"/>
      <w:r w:rsidR="00EA6CE4" w:rsidRPr="00F56643">
        <w:t xml:space="preserve"> </w:t>
      </w:r>
      <w:r w:rsidR="00456402" w:rsidRPr="00F56643">
        <w:t xml:space="preserve">Please see </w:t>
      </w:r>
      <w:r>
        <w:t xml:space="preserve">the current </w:t>
      </w:r>
      <w:hyperlink r:id="rId63" w:history="1">
        <w:r w:rsidR="002F3C31" w:rsidRPr="00DC76B9">
          <w:rPr>
            <w:rStyle w:val="Hyperlink"/>
          </w:rPr>
          <w:t>G</w:t>
        </w:r>
        <w:r w:rsidR="006414DA" w:rsidRPr="00DC76B9">
          <w:rPr>
            <w:rStyle w:val="Hyperlink"/>
          </w:rPr>
          <w:t xml:space="preserve">uidance on Parallel </w:t>
        </w:r>
        <w:r w:rsidR="00DC76B9">
          <w:rPr>
            <w:rStyle w:val="Hyperlink"/>
          </w:rPr>
          <w:t xml:space="preserve">Joint Scientific </w:t>
        </w:r>
        <w:r w:rsidR="006414DA" w:rsidRPr="00DC76B9">
          <w:rPr>
            <w:rStyle w:val="Hyperlink"/>
          </w:rPr>
          <w:t>Consultation</w:t>
        </w:r>
      </w:hyperlink>
      <w:r w:rsidR="006414DA">
        <w:t xml:space="preserve"> incorporating EMA and the European Network of HTAs (EUnetHTA)</w:t>
      </w:r>
      <w:r w:rsidR="00DC76B9">
        <w:rPr>
          <w:szCs w:val="15"/>
        </w:rPr>
        <w:t>.</w:t>
      </w:r>
    </w:p>
    <w:p w14:paraId="4E9AEC5D" w14:textId="77777777" w:rsidR="002F3C31" w:rsidRDefault="00DD7EE9" w:rsidP="002F3C31">
      <w:pPr>
        <w:pStyle w:val="BodytextAgency"/>
      </w:pPr>
      <w:r>
        <w:t xml:space="preserve">This </w:t>
      </w:r>
      <w:r w:rsidR="005132D2">
        <w:t xml:space="preserve">platform and guidance </w:t>
      </w:r>
      <w:r w:rsidR="00E5528B">
        <w:t>replace</w:t>
      </w:r>
      <w:r>
        <w:t xml:space="preserve"> the previous </w:t>
      </w:r>
      <w:r w:rsidR="005132D2" w:rsidRPr="005132D2">
        <w:rPr>
          <w:lang w:val="en"/>
        </w:rPr>
        <w:t>Best Practice Guidance for EMA-HTA parallel scientific advice</w:t>
      </w:r>
      <w:r w:rsidR="005132D2">
        <w:rPr>
          <w:lang w:val="en"/>
        </w:rPr>
        <w:t xml:space="preserve"> and the associated procedure.</w:t>
      </w:r>
      <w:r w:rsidR="00146BC5">
        <w:rPr>
          <w:lang w:val="en"/>
        </w:rPr>
        <w:t xml:space="preserve"> </w:t>
      </w:r>
      <w:r w:rsidR="004C740A" w:rsidRPr="00F56643">
        <w:t xml:space="preserve">For advice relating to </w:t>
      </w:r>
      <w:r w:rsidR="005132D2">
        <w:t xml:space="preserve">HTA aspects and involvement in parallel consultations, </w:t>
      </w:r>
      <w:r w:rsidR="00C77B6E">
        <w:rPr>
          <w:lang w:val="en-US"/>
        </w:rPr>
        <w:t>Applicant</w:t>
      </w:r>
      <w:r w:rsidR="00C77B6E" w:rsidRPr="00F56643">
        <w:rPr>
          <w:lang w:val="en-US"/>
        </w:rPr>
        <w:t xml:space="preserve">s </w:t>
      </w:r>
      <w:r w:rsidR="004C740A" w:rsidRPr="00F56643">
        <w:rPr>
          <w:lang w:val="en-US"/>
        </w:rPr>
        <w:t>are also advised to consult</w:t>
      </w:r>
      <w:r w:rsidR="004C740A">
        <w:rPr>
          <w:lang w:val="en-US"/>
        </w:rPr>
        <w:t xml:space="preserve"> </w:t>
      </w:r>
      <w:r w:rsidR="005132D2">
        <w:rPr>
          <w:lang w:val="en-US"/>
        </w:rPr>
        <w:t xml:space="preserve">the EUnetHTA </w:t>
      </w:r>
      <w:r w:rsidR="00DC76B9" w:rsidRPr="00DC76B9">
        <w:t>Joint Scientific Consultation</w:t>
      </w:r>
      <w:r w:rsidR="00DC76B9">
        <w:rPr>
          <w:lang w:val="en-US"/>
        </w:rPr>
        <w:t xml:space="preserve"> </w:t>
      </w:r>
      <w:r w:rsidR="005132D2">
        <w:rPr>
          <w:lang w:val="en-US"/>
        </w:rPr>
        <w:t xml:space="preserve">at </w:t>
      </w:r>
      <w:hyperlink r:id="rId64" w:history="1">
        <w:r w:rsidR="00DC76B9" w:rsidRPr="001B61B4">
          <w:rPr>
            <w:rStyle w:val="Hyperlink"/>
          </w:rPr>
          <w:t>EUnetHTA21-JSC@g-ba.de</w:t>
        </w:r>
      </w:hyperlink>
      <w:r w:rsidR="00DC76B9">
        <w:t>.</w:t>
      </w:r>
      <w:bookmarkEnd w:id="366"/>
    </w:p>
    <w:p w14:paraId="286A8D7E" w14:textId="77777777" w:rsidR="00850032" w:rsidRDefault="00DD7EE9" w:rsidP="0012336B">
      <w:pPr>
        <w:pStyle w:val="Heading1Agency"/>
      </w:pPr>
      <w:bookmarkStart w:id="369" w:name="_Toc184303529"/>
      <w:r w:rsidRPr="00A95EC7">
        <w:t xml:space="preserve">Is it possible to </w:t>
      </w:r>
      <w:r>
        <w:t>involve World Health Organisation</w:t>
      </w:r>
      <w:r w:rsidRPr="00A95EC7">
        <w:t xml:space="preserve"> </w:t>
      </w:r>
      <w:r>
        <w:t>(WHO) experts in scientific advice</w:t>
      </w:r>
      <w:r w:rsidRPr="00A95EC7">
        <w:t>?</w:t>
      </w:r>
      <w:bookmarkEnd w:id="369"/>
      <w:r w:rsidRPr="00A95EC7">
        <w:t xml:space="preserve"> </w:t>
      </w:r>
    </w:p>
    <w:p w14:paraId="1AC2EF38" w14:textId="77777777" w:rsidR="00850032" w:rsidRPr="00850032" w:rsidRDefault="00DD7EE9" w:rsidP="00850032">
      <w:pPr>
        <w:pStyle w:val="BodytextAgency"/>
      </w:pPr>
      <w:r>
        <w:t>I</w:t>
      </w:r>
      <w:r w:rsidRPr="00850032">
        <w:t xml:space="preserve">nvolvement of WHO experts is possible and encouraged for </w:t>
      </w:r>
      <w:r w:rsidRPr="00850032">
        <w:t>global drug development programmes, in particular for products submitted under Article 58 (EU-M4all).</w:t>
      </w:r>
    </w:p>
    <w:p w14:paraId="43600605" w14:textId="77777777" w:rsidR="00850032" w:rsidRPr="00850032" w:rsidRDefault="00DD7EE9" w:rsidP="00850032">
      <w:pPr>
        <w:pStyle w:val="BodytextAgency"/>
      </w:pPr>
      <w:r w:rsidRPr="00850032">
        <w:t>The scientific advice procedures are conducted under the auspices of the confidentiality arrangement between the European Commission, the EMA, and WHO.</w:t>
      </w:r>
    </w:p>
    <w:p w14:paraId="55D3BD04" w14:textId="77777777" w:rsidR="00850032" w:rsidRDefault="00DD7EE9" w:rsidP="00850032">
      <w:pPr>
        <w:pStyle w:val="BodytextAgency"/>
      </w:pPr>
      <w:r w:rsidRPr="00850032">
        <w:t>When applying for Scientific Advice the need for WHO involvement can be stated in the relevant field of the application form. If the applicant has already approached the WHO and been in contact with specific experts these should be communicated in the same application form as a note to facilitate logistics arrangements between the EMA and the W</w:t>
      </w:r>
      <w:r w:rsidRPr="00585245">
        <w:t>HO.</w:t>
      </w:r>
      <w:r>
        <w:t xml:space="preserve"> </w:t>
      </w:r>
    </w:p>
    <w:sectPr w:rsidR="00850032" w:rsidSect="007B2C32">
      <w:footerReference w:type="default" r:id="rId65"/>
      <w:headerReference w:type="first" r:id="rId66"/>
      <w:footerReference w:type="first" r:id="rId67"/>
      <w:pgSz w:w="11907" w:h="16839" w:code="9"/>
      <w:pgMar w:top="1418" w:right="1247" w:bottom="1418" w:left="1247" w:header="284"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67743" w14:textId="77777777" w:rsidR="00DD7EE9" w:rsidRDefault="00DD7EE9">
      <w:r>
        <w:separator/>
      </w:r>
    </w:p>
  </w:endnote>
  <w:endnote w:type="continuationSeparator" w:id="0">
    <w:p w14:paraId="349491C1" w14:textId="77777777" w:rsidR="00DD7EE9" w:rsidRDefault="00DD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1E0" w:firstRow="1" w:lastRow="1" w:firstColumn="1" w:lastColumn="1" w:noHBand="0" w:noVBand="0"/>
    </w:tblPr>
    <w:tblGrid>
      <w:gridCol w:w="6196"/>
      <w:gridCol w:w="3217"/>
    </w:tblGrid>
    <w:tr w:rsidR="007E36D5" w14:paraId="640B51E9" w14:textId="77777777">
      <w:tc>
        <w:tcPr>
          <w:tcW w:w="5000" w:type="pct"/>
          <w:gridSpan w:val="2"/>
          <w:tcBorders>
            <w:top w:val="single" w:sz="2" w:space="0" w:color="auto"/>
            <w:left w:val="nil"/>
            <w:bottom w:val="nil"/>
            <w:right w:val="nil"/>
          </w:tcBorders>
          <w:tcMar>
            <w:left w:w="0" w:type="dxa"/>
            <w:right w:w="0" w:type="dxa"/>
          </w:tcMar>
        </w:tcPr>
        <w:p w14:paraId="514F2355" w14:textId="77777777" w:rsidR="00BC3ABC" w:rsidRDefault="00BC3ABC">
          <w:pPr>
            <w:pStyle w:val="FooterAgency"/>
          </w:pPr>
        </w:p>
      </w:tc>
    </w:tr>
    <w:tr w:rsidR="007E36D5" w14:paraId="2002E695" w14:textId="77777777">
      <w:tc>
        <w:tcPr>
          <w:tcW w:w="3291" w:type="pct"/>
          <w:tcMar>
            <w:left w:w="0" w:type="dxa"/>
            <w:right w:w="0" w:type="dxa"/>
          </w:tcMar>
        </w:tcPr>
        <w:p w14:paraId="21525647" w14:textId="77777777" w:rsidR="00BC3ABC" w:rsidRDefault="00DD7EE9" w:rsidP="00F855DA">
          <w:pPr>
            <w:pStyle w:val="FooterAgency"/>
            <w:spacing w:after="20"/>
          </w:pPr>
          <w:r w:rsidRPr="00BC3ABC">
            <w:t>European Medicines Agency Guidance for Applicants seeking scientific advice and protocol assistance</w:t>
          </w:r>
        </w:p>
        <w:p w14:paraId="6EC49438" w14:textId="77777777" w:rsidR="00BC3ABC" w:rsidRDefault="00DD7EE9" w:rsidP="00F855DA">
          <w:pPr>
            <w:pStyle w:val="FooterAgency"/>
            <w:spacing w:after="20"/>
          </w:pPr>
          <w:r>
            <w:t>EMA/4260/2001</w:t>
          </w:r>
        </w:p>
      </w:tc>
      <w:tc>
        <w:tcPr>
          <w:tcW w:w="1709" w:type="pct"/>
          <w:tcMar>
            <w:left w:w="0" w:type="dxa"/>
            <w:right w:w="0" w:type="dxa"/>
          </w:tcMar>
        </w:tcPr>
        <w:p w14:paraId="06770B8D" w14:textId="77777777" w:rsidR="00BC3ABC" w:rsidRDefault="00BC3ABC">
          <w:pPr>
            <w:pStyle w:val="FooterAgency"/>
          </w:pPr>
        </w:p>
      </w:tc>
    </w:tr>
    <w:tr w:rsidR="007E36D5" w14:paraId="4B472931" w14:textId="77777777">
      <w:tc>
        <w:tcPr>
          <w:tcW w:w="3291" w:type="pct"/>
          <w:tcMar>
            <w:left w:w="0" w:type="dxa"/>
            <w:right w:w="0" w:type="dxa"/>
          </w:tcMar>
        </w:tcPr>
        <w:p w14:paraId="2A54AB1C" w14:textId="77777777" w:rsidR="00BC3ABC" w:rsidRDefault="00BC3ABC">
          <w:pPr>
            <w:pStyle w:val="FooterAgency"/>
          </w:pPr>
        </w:p>
      </w:tc>
      <w:tc>
        <w:tcPr>
          <w:tcW w:w="1709" w:type="pct"/>
          <w:tcMar>
            <w:left w:w="0" w:type="dxa"/>
            <w:right w:w="0" w:type="dxa"/>
          </w:tcMar>
        </w:tcPr>
        <w:p w14:paraId="0D3527DE" w14:textId="77777777" w:rsidR="00BC3ABC" w:rsidRDefault="00DD7EE9">
          <w:pPr>
            <w:jc w:val="right"/>
            <w:rPr>
              <w:rStyle w:val="PageNumberAgency0"/>
              <w:lang w:val="fr-FR"/>
            </w:rPr>
          </w:pPr>
          <w:r>
            <w:rPr>
              <w:rStyle w:val="PageNumberAgency0"/>
              <w:lang w:val="fr-FR"/>
            </w:rPr>
            <w:t xml:space="preserve">Page </w:t>
          </w:r>
          <w:r>
            <w:rPr>
              <w:rStyle w:val="PageNumberAgency0"/>
            </w:rPr>
            <w:fldChar w:fldCharType="begin"/>
          </w:r>
          <w:r>
            <w:rPr>
              <w:rStyle w:val="PageNumberAgency0"/>
              <w:lang w:val="fr-FR"/>
            </w:rPr>
            <w:instrText xml:space="preserve"> PAGE </w:instrText>
          </w:r>
          <w:r>
            <w:rPr>
              <w:rStyle w:val="PageNumberAgency0"/>
            </w:rPr>
            <w:fldChar w:fldCharType="separate"/>
          </w:r>
          <w:r>
            <w:rPr>
              <w:rStyle w:val="PageNumberAgency0"/>
              <w:noProof/>
              <w:lang w:val="fr-FR"/>
            </w:rPr>
            <w:t>1</w:t>
          </w:r>
          <w:r>
            <w:rPr>
              <w:rStyle w:val="PageNumberAgency0"/>
            </w:rPr>
            <w:fldChar w:fldCharType="end"/>
          </w:r>
          <w:r>
            <w:rPr>
              <w:rStyle w:val="PageNumberAgency0"/>
              <w:lang w:val="fr-FR"/>
            </w:rPr>
            <w:t>/</w:t>
          </w:r>
          <w:r>
            <w:rPr>
              <w:rStyle w:val="PageNumberAgency0"/>
            </w:rPr>
            <w:fldChar w:fldCharType="begin"/>
          </w:r>
          <w:r>
            <w:rPr>
              <w:rStyle w:val="PageNumberAgency0"/>
              <w:lang w:val="fr-FR"/>
            </w:rPr>
            <w:instrText xml:space="preserve"> NUMPAGES </w:instrText>
          </w:r>
          <w:r>
            <w:rPr>
              <w:rStyle w:val="PageNumberAgency0"/>
            </w:rPr>
            <w:fldChar w:fldCharType="separate"/>
          </w:r>
          <w:r>
            <w:rPr>
              <w:rStyle w:val="PageNumberAgency0"/>
              <w:noProof/>
              <w:lang w:val="fr-FR"/>
            </w:rPr>
            <w:t>1</w:t>
          </w:r>
          <w:r>
            <w:rPr>
              <w:rStyle w:val="PageNumberAgency0"/>
            </w:rPr>
            <w:fldChar w:fldCharType="end"/>
          </w:r>
        </w:p>
      </w:tc>
    </w:tr>
  </w:tbl>
  <w:p w14:paraId="040429D3" w14:textId="77777777" w:rsidR="00BC3ABC" w:rsidRDefault="00BC3ABC" w:rsidP="00F855DA">
    <w:pPr>
      <w:pStyle w:val="FooterAgency"/>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rightFromText="181" w:vertAnchor="text" w:horzAnchor="margin" w:tblpY="273"/>
      <w:tblW w:w="9493" w:type="dxa"/>
      <w:tblBorders>
        <w:top w:val="single" w:sz="4" w:space="0" w:color="auto"/>
      </w:tblBorders>
      <w:tblCellMar>
        <w:left w:w="0" w:type="dxa"/>
      </w:tblCellMar>
      <w:tblLook w:val="0600" w:firstRow="0" w:lastRow="0" w:firstColumn="0" w:lastColumn="0" w:noHBand="1" w:noVBand="1"/>
    </w:tblPr>
    <w:tblGrid>
      <w:gridCol w:w="6737"/>
      <w:gridCol w:w="2756"/>
    </w:tblGrid>
    <w:tr w:rsidR="007E36D5" w14:paraId="038042E3" w14:textId="77777777" w:rsidTr="009E0F5B">
      <w:tc>
        <w:tcPr>
          <w:tcW w:w="9493" w:type="dxa"/>
          <w:gridSpan w:val="2"/>
          <w:shd w:val="clear" w:color="auto" w:fill="auto"/>
        </w:tcPr>
        <w:p w14:paraId="341E250D" w14:textId="77777777" w:rsidR="00BC3ABC" w:rsidRPr="00FB6A5A" w:rsidRDefault="00BC3ABC" w:rsidP="009E0F5B">
          <w:pPr>
            <w:rPr>
              <w:sz w:val="11"/>
              <w:szCs w:val="11"/>
            </w:rPr>
          </w:pPr>
        </w:p>
      </w:tc>
    </w:tr>
    <w:tr w:rsidR="007E36D5" w14:paraId="65673C75" w14:textId="77777777" w:rsidTr="009E0F5B">
      <w:trPr>
        <w:trHeight w:val="227"/>
      </w:trPr>
      <w:tc>
        <w:tcPr>
          <w:tcW w:w="6737" w:type="dxa"/>
          <w:shd w:val="clear" w:color="auto" w:fill="auto"/>
        </w:tcPr>
        <w:p w14:paraId="6A92A5CD" w14:textId="77777777" w:rsidR="00BC3ABC" w:rsidRPr="00FB6A5A" w:rsidRDefault="00DD7EE9" w:rsidP="009E0F5B">
          <w:pPr>
            <w:rPr>
              <w:color w:val="6D6F71"/>
              <w:sz w:val="14"/>
              <w:szCs w:val="14"/>
            </w:rPr>
          </w:pPr>
          <w:r w:rsidRPr="00FB6A5A">
            <w:rPr>
              <w:b/>
              <w:color w:val="003399"/>
              <w:sz w:val="13"/>
              <w:szCs w:val="14"/>
            </w:rPr>
            <w:t>Official address</w:t>
          </w:r>
          <w:r w:rsidRPr="00BC37BD">
            <w:t xml:space="preserve">  </w:t>
          </w:r>
          <w:r w:rsidRPr="00FB6A5A">
            <w:rPr>
              <w:color w:val="6D6F71"/>
              <w:sz w:val="14"/>
              <w:szCs w:val="14"/>
            </w:rPr>
            <w:t>Domenico Scarlattilaan 6</w:t>
          </w:r>
          <w:r w:rsidRPr="00BC37BD">
            <w:t xml:space="preserve">  </w:t>
          </w:r>
          <w:r w:rsidRPr="00FB6A5A">
            <w:rPr>
              <w:b/>
              <w:color w:val="003399"/>
              <w:sz w:val="13"/>
              <w:szCs w:val="14"/>
            </w:rPr>
            <w:t>●</w:t>
          </w:r>
          <w:r w:rsidRPr="00BC37BD">
            <w:t xml:space="preserve">  </w:t>
          </w:r>
          <w:r w:rsidRPr="00FB6A5A">
            <w:rPr>
              <w:color w:val="6D6F71"/>
              <w:sz w:val="14"/>
              <w:szCs w:val="14"/>
            </w:rPr>
            <w:t>1083 HS Amsterdam</w:t>
          </w:r>
          <w:r w:rsidRPr="00BC37BD">
            <w:t xml:space="preserve">  </w:t>
          </w:r>
          <w:r w:rsidRPr="00FB6A5A">
            <w:rPr>
              <w:b/>
              <w:color w:val="003399"/>
              <w:sz w:val="13"/>
              <w:szCs w:val="14"/>
            </w:rPr>
            <w:t>●</w:t>
          </w:r>
          <w:r w:rsidRPr="00BC37BD">
            <w:t xml:space="preserve">  </w:t>
          </w:r>
          <w:r w:rsidRPr="00FB6A5A">
            <w:rPr>
              <w:color w:val="6D6F71"/>
              <w:sz w:val="14"/>
              <w:szCs w:val="14"/>
            </w:rPr>
            <w:t>The Netherlands</w:t>
          </w:r>
        </w:p>
      </w:tc>
      <w:tc>
        <w:tcPr>
          <w:tcW w:w="2756" w:type="dxa"/>
          <w:vMerge w:val="restart"/>
          <w:shd w:val="clear" w:color="auto" w:fill="auto"/>
        </w:tcPr>
        <w:p w14:paraId="16EF912D" w14:textId="77777777" w:rsidR="00BC3ABC" w:rsidRPr="00FB6A5A" w:rsidRDefault="00BC3ABC" w:rsidP="009E0F5B">
          <w:pPr>
            <w:ind w:right="-249"/>
            <w:rPr>
              <w:color w:val="6D6F71"/>
              <w:sz w:val="11"/>
              <w:szCs w:val="11"/>
            </w:rPr>
          </w:pPr>
        </w:p>
        <w:p w14:paraId="7FA12DCE" w14:textId="77777777" w:rsidR="00BC3ABC" w:rsidRPr="00FB6A5A" w:rsidRDefault="00DD7EE9" w:rsidP="009E0F5B">
          <w:pPr>
            <w:ind w:left="-46" w:right="-249"/>
            <w:rPr>
              <w:color w:val="6D6F71"/>
              <w:sz w:val="11"/>
              <w:szCs w:val="11"/>
            </w:rPr>
          </w:pPr>
          <w:r w:rsidRPr="00FB6A5A">
            <w:rPr>
              <w:color w:val="6D6F71"/>
              <w:sz w:val="11"/>
              <w:szCs w:val="11"/>
            </w:rPr>
            <w:t xml:space="preserve"> An agency of the European Union      </w:t>
          </w:r>
          <w:r w:rsidRPr="00E92D7D">
            <w:rPr>
              <w:noProof/>
            </w:rPr>
            <w:drawing>
              <wp:inline distT="0" distB="0" distL="0" distR="0" wp14:anchorId="677FA959" wp14:editId="2790B47E">
                <wp:extent cx="390525" cy="266700"/>
                <wp:effectExtent l="0" t="0" r="9525" b="0"/>
                <wp:docPr id="4" name="Picture 4"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374137" name="Picture 3" descr="EU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0525" cy="266700"/>
                        </a:xfrm>
                        <a:prstGeom prst="rect">
                          <a:avLst/>
                        </a:prstGeom>
                        <a:noFill/>
                        <a:ln>
                          <a:noFill/>
                        </a:ln>
                      </pic:spPr>
                    </pic:pic>
                  </a:graphicData>
                </a:graphic>
              </wp:inline>
            </w:drawing>
          </w:r>
        </w:p>
      </w:tc>
    </w:tr>
    <w:tr w:rsidR="007E36D5" w14:paraId="3C5A738A" w14:textId="77777777" w:rsidTr="009E0F5B">
      <w:tc>
        <w:tcPr>
          <w:tcW w:w="6737" w:type="dxa"/>
          <w:shd w:val="clear" w:color="auto" w:fill="auto"/>
        </w:tcPr>
        <w:p w14:paraId="448741D3" w14:textId="77777777" w:rsidR="00BC3ABC" w:rsidRPr="00895A25" w:rsidRDefault="00DD7EE9" w:rsidP="009E0F5B">
          <w:pPr>
            <w:pStyle w:val="NormalAgency"/>
          </w:pPr>
          <w:r w:rsidRPr="00FB6A5A">
            <w:rPr>
              <w:b/>
              <w:color w:val="003399"/>
              <w:sz w:val="13"/>
              <w:szCs w:val="14"/>
            </w:rPr>
            <w:t>Address for visits and deliveries</w:t>
          </w:r>
          <w:r w:rsidRPr="00BC37BD">
            <w:t xml:space="preserve">  </w:t>
          </w:r>
          <w:r w:rsidRPr="00FB6A5A">
            <w:rPr>
              <w:color w:val="808080"/>
              <w:sz w:val="14"/>
              <w:szCs w:val="14"/>
            </w:rPr>
            <w:t xml:space="preserve">Refer to www.ema.europa.eu/how-to-find-us </w:t>
          </w:r>
        </w:p>
      </w:tc>
      <w:tc>
        <w:tcPr>
          <w:tcW w:w="2756" w:type="dxa"/>
          <w:vMerge/>
          <w:shd w:val="clear" w:color="auto" w:fill="auto"/>
        </w:tcPr>
        <w:p w14:paraId="13F51605" w14:textId="77777777" w:rsidR="00BC3ABC" w:rsidRPr="00FB6A5A" w:rsidRDefault="00BC3ABC" w:rsidP="009E0F5B">
          <w:pPr>
            <w:rPr>
              <w:sz w:val="11"/>
              <w:szCs w:val="11"/>
            </w:rPr>
          </w:pPr>
        </w:p>
      </w:tc>
    </w:tr>
    <w:tr w:rsidR="007E36D5" w14:paraId="1C6C9D26" w14:textId="77777777" w:rsidTr="009E0F5B">
      <w:trPr>
        <w:trHeight w:val="171"/>
      </w:trPr>
      <w:tc>
        <w:tcPr>
          <w:tcW w:w="6737" w:type="dxa"/>
          <w:shd w:val="clear" w:color="auto" w:fill="auto"/>
        </w:tcPr>
        <w:tbl>
          <w:tblPr>
            <w:tblW w:w="6521" w:type="dxa"/>
            <w:tblCellMar>
              <w:left w:w="0" w:type="dxa"/>
              <w:right w:w="0" w:type="dxa"/>
            </w:tblCellMar>
            <w:tblLook w:val="01E0" w:firstRow="1" w:lastRow="1" w:firstColumn="1" w:lastColumn="1" w:noHBand="0" w:noVBand="0"/>
          </w:tblPr>
          <w:tblGrid>
            <w:gridCol w:w="4111"/>
            <w:gridCol w:w="2410"/>
          </w:tblGrid>
          <w:tr w:rsidR="007E36D5" w14:paraId="74367038" w14:textId="77777777" w:rsidTr="009E0F5B">
            <w:trPr>
              <w:trHeight w:hRule="exact" w:val="198"/>
            </w:trPr>
            <w:tc>
              <w:tcPr>
                <w:tcW w:w="4111" w:type="dxa"/>
                <w:vAlign w:val="bottom"/>
              </w:tcPr>
              <w:p w14:paraId="750F5809" w14:textId="77777777" w:rsidR="00BC3ABC" w:rsidRPr="00BC37BD" w:rsidRDefault="00DD7EE9" w:rsidP="009E0F5B">
                <w:pPr>
                  <w:pStyle w:val="NormalAgency"/>
                  <w:framePr w:wrap="around" w:vAnchor="text" w:hAnchor="margin" w:y="273"/>
                </w:pPr>
                <w:r w:rsidRPr="00FD7DF3">
                  <w:rPr>
                    <w:b/>
                    <w:color w:val="003399"/>
                    <w:sz w:val="13"/>
                    <w:szCs w:val="14"/>
                  </w:rPr>
                  <w:t>Send us a question</w:t>
                </w:r>
                <w:r w:rsidRPr="00BC37BD">
                  <w:t xml:space="preserve"> </w:t>
                </w:r>
                <w:r w:rsidRPr="001F6034">
                  <w:rPr>
                    <w:color w:val="808080"/>
                    <w:sz w:val="14"/>
                    <w:szCs w:val="14"/>
                  </w:rPr>
                  <w:t>Go to</w:t>
                </w:r>
                <w:r>
                  <w:t xml:space="preserve"> </w:t>
                </w:r>
                <w:r w:rsidRPr="001F6034">
                  <w:rPr>
                    <w:color w:val="808080"/>
                    <w:sz w:val="14"/>
                    <w:szCs w:val="14"/>
                  </w:rPr>
                  <w:t>www.ema.europa.eu/contact</w:t>
                </w:r>
                <w:r w:rsidRPr="00BC37BD">
                  <w:t xml:space="preserve"> </w:t>
                </w:r>
              </w:p>
            </w:tc>
            <w:tc>
              <w:tcPr>
                <w:tcW w:w="2410" w:type="dxa"/>
                <w:vAlign w:val="bottom"/>
              </w:tcPr>
              <w:p w14:paraId="68B1487A" w14:textId="77777777" w:rsidR="00BC3ABC" w:rsidRPr="00BC37BD" w:rsidRDefault="00DD7EE9" w:rsidP="009E0F5B">
                <w:pPr>
                  <w:pStyle w:val="NormalAgency"/>
                  <w:framePr w:wrap="around" w:vAnchor="text" w:hAnchor="margin" w:y="273"/>
                  <w:rPr>
                    <w:b/>
                  </w:rPr>
                </w:pPr>
                <w:r w:rsidRPr="002C78C2">
                  <w:rPr>
                    <w:b/>
                    <w:color w:val="003399"/>
                    <w:sz w:val="13"/>
                    <w:szCs w:val="14"/>
                  </w:rPr>
                  <w:t xml:space="preserve">Telephone </w:t>
                </w:r>
                <w:r w:rsidRPr="002C78C2">
                  <w:rPr>
                    <w:color w:val="6D6F71"/>
                    <w:sz w:val="14"/>
                    <w:szCs w:val="14"/>
                  </w:rPr>
                  <w:t>+31 (0)88 781</w:t>
                </w:r>
                <w:r w:rsidRPr="00BC37BD">
                  <w:t xml:space="preserve"> </w:t>
                </w:r>
                <w:r w:rsidRPr="002C78C2">
                  <w:rPr>
                    <w:color w:val="6D6F71"/>
                    <w:sz w:val="14"/>
                    <w:szCs w:val="14"/>
                  </w:rPr>
                  <w:t>6000</w:t>
                </w:r>
              </w:p>
            </w:tc>
          </w:tr>
        </w:tbl>
        <w:p w14:paraId="677C16DE" w14:textId="77777777" w:rsidR="00BC3ABC" w:rsidRPr="00FB6A5A" w:rsidRDefault="00BC3ABC" w:rsidP="009E0F5B">
          <w:pPr>
            <w:rPr>
              <w:sz w:val="11"/>
              <w:szCs w:val="11"/>
            </w:rPr>
          </w:pPr>
        </w:p>
      </w:tc>
      <w:tc>
        <w:tcPr>
          <w:tcW w:w="2756" w:type="dxa"/>
          <w:vMerge/>
          <w:shd w:val="clear" w:color="auto" w:fill="auto"/>
        </w:tcPr>
        <w:p w14:paraId="1E862CAD" w14:textId="77777777" w:rsidR="00BC3ABC" w:rsidRPr="00FB6A5A" w:rsidRDefault="00BC3ABC" w:rsidP="009E0F5B">
          <w:pPr>
            <w:rPr>
              <w:sz w:val="11"/>
              <w:szCs w:val="11"/>
            </w:rPr>
          </w:pPr>
        </w:p>
      </w:tc>
    </w:tr>
    <w:tr w:rsidR="007E36D5" w14:paraId="54781DD7" w14:textId="77777777" w:rsidTr="009E0F5B">
      <w:trPr>
        <w:trHeight w:val="123"/>
      </w:trPr>
      <w:tc>
        <w:tcPr>
          <w:tcW w:w="9493" w:type="dxa"/>
          <w:gridSpan w:val="2"/>
          <w:shd w:val="clear" w:color="auto" w:fill="auto"/>
        </w:tcPr>
        <w:p w14:paraId="0DD58C68" w14:textId="77777777" w:rsidR="00BC3ABC" w:rsidRPr="00FB6A5A" w:rsidRDefault="00BC3ABC" w:rsidP="009E0F5B">
          <w:pPr>
            <w:rPr>
              <w:sz w:val="11"/>
              <w:szCs w:val="11"/>
            </w:rPr>
          </w:pPr>
        </w:p>
      </w:tc>
    </w:tr>
    <w:tr w:rsidR="007E36D5" w14:paraId="61430B5E" w14:textId="77777777" w:rsidTr="009E0F5B">
      <w:trPr>
        <w:trHeight w:val="351"/>
      </w:trPr>
      <w:tc>
        <w:tcPr>
          <w:tcW w:w="9493" w:type="dxa"/>
          <w:gridSpan w:val="2"/>
          <w:shd w:val="clear" w:color="auto" w:fill="auto"/>
        </w:tcPr>
        <w:p w14:paraId="1F1D9374" w14:textId="77777777" w:rsidR="00BC3ABC" w:rsidRDefault="00DD7EE9" w:rsidP="009E0F5B">
          <w:pPr>
            <w:rPr>
              <w:color w:val="6D6F71"/>
              <w:sz w:val="14"/>
              <w:szCs w:val="14"/>
            </w:rPr>
          </w:pPr>
          <w:r w:rsidRPr="00FB6A5A">
            <w:rPr>
              <w:color w:val="6D6F71"/>
              <w:sz w:val="14"/>
              <w:szCs w:val="14"/>
            </w:rPr>
            <w:t>© European Medicines Agency,</w:t>
          </w:r>
          <w:r w:rsidRPr="00BC37BD">
            <w:t xml:space="preserve"> </w:t>
          </w:r>
          <w:r w:rsidRPr="00FB6A5A">
            <w:rPr>
              <w:color w:val="6D6F71"/>
              <w:sz w:val="14"/>
              <w:szCs w:val="14"/>
            </w:rPr>
            <w:fldChar w:fldCharType="begin"/>
          </w:r>
          <w:r w:rsidRPr="00FB6A5A">
            <w:rPr>
              <w:color w:val="6D6F71"/>
              <w:sz w:val="14"/>
              <w:szCs w:val="14"/>
            </w:rPr>
            <w:instrText xml:space="preserve"> DATE  \@ "yyyy"  \* MERGEFORMAT </w:instrText>
          </w:r>
          <w:r w:rsidRPr="00FB6A5A">
            <w:rPr>
              <w:color w:val="6D6F71"/>
              <w:sz w:val="14"/>
              <w:szCs w:val="14"/>
            </w:rPr>
            <w:fldChar w:fldCharType="separate"/>
          </w:r>
          <w:r w:rsidR="00927FEE">
            <w:rPr>
              <w:noProof/>
              <w:color w:val="6D6F71"/>
              <w:sz w:val="14"/>
              <w:szCs w:val="14"/>
            </w:rPr>
            <w:t>2025</w:t>
          </w:r>
          <w:r w:rsidRPr="00FB6A5A">
            <w:rPr>
              <w:color w:val="6D6F71"/>
              <w:sz w:val="14"/>
              <w:szCs w:val="14"/>
            </w:rPr>
            <w:fldChar w:fldCharType="end"/>
          </w:r>
          <w:r w:rsidRPr="00FB6A5A">
            <w:rPr>
              <w:color w:val="6D6F71"/>
              <w:sz w:val="14"/>
              <w:szCs w:val="14"/>
            </w:rPr>
            <w:t xml:space="preserve">. Reproduction is authorised provided the source is </w:t>
          </w:r>
          <w:r w:rsidRPr="00FB6A5A">
            <w:rPr>
              <w:color w:val="6D6F71"/>
              <w:sz w:val="14"/>
              <w:szCs w:val="14"/>
            </w:rPr>
            <w:t>acknowledged.</w:t>
          </w:r>
        </w:p>
        <w:p w14:paraId="4CAE9485" w14:textId="77777777" w:rsidR="00BC3ABC" w:rsidRDefault="00BC3ABC" w:rsidP="009E0F5B">
          <w:pPr>
            <w:rPr>
              <w:color w:val="6D6F71"/>
              <w:sz w:val="14"/>
              <w:szCs w:val="14"/>
            </w:rPr>
          </w:pPr>
        </w:p>
        <w:p w14:paraId="608481D0" w14:textId="77777777" w:rsidR="00BC3ABC" w:rsidRDefault="00BC3ABC" w:rsidP="009E0F5B">
          <w:pPr>
            <w:rPr>
              <w:color w:val="6D6F71"/>
              <w:sz w:val="14"/>
              <w:szCs w:val="14"/>
            </w:rPr>
          </w:pPr>
        </w:p>
        <w:p w14:paraId="5674FE0D" w14:textId="77777777" w:rsidR="00BC3ABC" w:rsidRPr="00B56DA9" w:rsidRDefault="00BC3ABC" w:rsidP="009E0F5B">
          <w:pPr>
            <w:rPr>
              <w:color w:val="6D6F71"/>
              <w:sz w:val="14"/>
              <w:szCs w:val="14"/>
            </w:rPr>
          </w:pPr>
        </w:p>
      </w:tc>
    </w:tr>
  </w:tbl>
  <w:p w14:paraId="6417FC66" w14:textId="77777777" w:rsidR="00BC3ABC" w:rsidRDefault="00BC3ABC" w:rsidP="00BC3ABC">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CC75F" w14:textId="77777777" w:rsidR="00DD7EE9" w:rsidRDefault="00DD7EE9">
      <w:r>
        <w:separator/>
      </w:r>
    </w:p>
  </w:footnote>
  <w:footnote w:type="continuationSeparator" w:id="0">
    <w:p w14:paraId="74875CB2" w14:textId="77777777" w:rsidR="00DD7EE9" w:rsidRDefault="00DD7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74BA6" w14:textId="77777777" w:rsidR="00BC3ABC" w:rsidRDefault="00DD7EE9" w:rsidP="00A22565">
    <w:pPr>
      <w:pStyle w:val="FooterAgency"/>
      <w:jc w:val="center"/>
    </w:pPr>
    <w:r>
      <w:rPr>
        <w:noProof/>
      </w:rPr>
      <w:drawing>
        <wp:inline distT="0" distB="0" distL="0" distR="0" wp14:anchorId="223DA2D7" wp14:editId="319CCD60">
          <wp:extent cx="3562350" cy="1793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09655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62350" cy="1793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A7A01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2EF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06263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E76DB1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1B8AB9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84C1B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D420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2C1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1ACC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B2C1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C39C2"/>
    <w:multiLevelType w:val="multilevel"/>
    <w:tmpl w:val="A02E932A"/>
    <w:numStyleLink w:val="BulletsAgency"/>
  </w:abstractNum>
  <w:abstractNum w:abstractNumId="11" w15:restartNumberingAfterBreak="0">
    <w:nsid w:val="00A86C0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2791099"/>
    <w:multiLevelType w:val="multilevel"/>
    <w:tmpl w:val="A02E932A"/>
    <w:numStyleLink w:val="BulletsAgency"/>
  </w:abstractNum>
  <w:abstractNum w:abstractNumId="13"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4"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15:restartNumberingAfterBreak="0">
    <w:nsid w:val="0E31229D"/>
    <w:multiLevelType w:val="multilevel"/>
    <w:tmpl w:val="A02E932A"/>
    <w:numStyleLink w:val="BulletsAgency"/>
  </w:abstractNum>
  <w:abstractNum w:abstractNumId="16"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84956FD"/>
    <w:multiLevelType w:val="hybridMultilevel"/>
    <w:tmpl w:val="FB1A9B68"/>
    <w:lvl w:ilvl="0" w:tplc="B39ABF34">
      <w:start w:val="1"/>
      <w:numFmt w:val="lowerRoman"/>
      <w:lvlText w:val="%1."/>
      <w:lvlJc w:val="right"/>
      <w:pPr>
        <w:ind w:left="720" w:hanging="360"/>
      </w:pPr>
    </w:lvl>
    <w:lvl w:ilvl="1" w:tplc="E4FE7E40" w:tentative="1">
      <w:start w:val="1"/>
      <w:numFmt w:val="lowerLetter"/>
      <w:lvlText w:val="%2."/>
      <w:lvlJc w:val="left"/>
      <w:pPr>
        <w:ind w:left="1440" w:hanging="360"/>
      </w:pPr>
    </w:lvl>
    <w:lvl w:ilvl="2" w:tplc="DEA2A314" w:tentative="1">
      <w:start w:val="1"/>
      <w:numFmt w:val="lowerRoman"/>
      <w:lvlText w:val="%3."/>
      <w:lvlJc w:val="right"/>
      <w:pPr>
        <w:ind w:left="2160" w:hanging="180"/>
      </w:pPr>
    </w:lvl>
    <w:lvl w:ilvl="3" w:tplc="BC20A3B8" w:tentative="1">
      <w:start w:val="1"/>
      <w:numFmt w:val="decimal"/>
      <w:lvlText w:val="%4."/>
      <w:lvlJc w:val="left"/>
      <w:pPr>
        <w:ind w:left="2880" w:hanging="360"/>
      </w:pPr>
    </w:lvl>
    <w:lvl w:ilvl="4" w:tplc="726AD978" w:tentative="1">
      <w:start w:val="1"/>
      <w:numFmt w:val="lowerLetter"/>
      <w:lvlText w:val="%5."/>
      <w:lvlJc w:val="left"/>
      <w:pPr>
        <w:ind w:left="3600" w:hanging="360"/>
      </w:pPr>
    </w:lvl>
    <w:lvl w:ilvl="5" w:tplc="83641B46" w:tentative="1">
      <w:start w:val="1"/>
      <w:numFmt w:val="lowerRoman"/>
      <w:lvlText w:val="%6."/>
      <w:lvlJc w:val="right"/>
      <w:pPr>
        <w:ind w:left="4320" w:hanging="180"/>
      </w:pPr>
    </w:lvl>
    <w:lvl w:ilvl="6" w:tplc="8EDC2868" w:tentative="1">
      <w:start w:val="1"/>
      <w:numFmt w:val="decimal"/>
      <w:lvlText w:val="%7."/>
      <w:lvlJc w:val="left"/>
      <w:pPr>
        <w:ind w:left="5040" w:hanging="360"/>
      </w:pPr>
    </w:lvl>
    <w:lvl w:ilvl="7" w:tplc="95C8A194" w:tentative="1">
      <w:start w:val="1"/>
      <w:numFmt w:val="lowerLetter"/>
      <w:lvlText w:val="%8."/>
      <w:lvlJc w:val="left"/>
      <w:pPr>
        <w:ind w:left="5760" w:hanging="360"/>
      </w:pPr>
    </w:lvl>
    <w:lvl w:ilvl="8" w:tplc="24204F54" w:tentative="1">
      <w:start w:val="1"/>
      <w:numFmt w:val="lowerRoman"/>
      <w:lvlText w:val="%9."/>
      <w:lvlJc w:val="right"/>
      <w:pPr>
        <w:ind w:left="6480" w:hanging="180"/>
      </w:pPr>
    </w:lvl>
  </w:abstractNum>
  <w:abstractNum w:abstractNumId="18" w15:restartNumberingAfterBreak="0">
    <w:nsid w:val="1A9E656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D3D68BE"/>
    <w:multiLevelType w:val="multilevel"/>
    <w:tmpl w:val="A02E932A"/>
    <w:numStyleLink w:val="BulletsAgency"/>
  </w:abstractNum>
  <w:abstractNum w:abstractNumId="20" w15:restartNumberingAfterBreak="0">
    <w:nsid w:val="1E64282B"/>
    <w:multiLevelType w:val="multilevel"/>
    <w:tmpl w:val="7614763A"/>
    <w:styleLink w:val="NumberlistAgency"/>
    <w:lvl w:ilvl="0">
      <w:start w:val="1"/>
      <w:numFmt w:val="decimal"/>
      <w:lvlText w:val="%1."/>
      <w:lvlJc w:val="left"/>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21" w15:restartNumberingAfterBreak="0">
    <w:nsid w:val="1FE5519E"/>
    <w:multiLevelType w:val="multilevel"/>
    <w:tmpl w:val="A02E932A"/>
    <w:numStyleLink w:val="BulletsAgency"/>
  </w:abstractNum>
  <w:abstractNum w:abstractNumId="22" w15:restartNumberingAfterBreak="0">
    <w:nsid w:val="20A33C91"/>
    <w:multiLevelType w:val="multilevel"/>
    <w:tmpl w:val="A02E932A"/>
    <w:numStyleLink w:val="BulletsAgency"/>
  </w:abstractNum>
  <w:abstractNum w:abstractNumId="23" w15:restartNumberingAfterBreak="0">
    <w:nsid w:val="22FC49E2"/>
    <w:multiLevelType w:val="multilevel"/>
    <w:tmpl w:val="A02E932A"/>
    <w:numStyleLink w:val="BulletsAgency"/>
  </w:abstractNum>
  <w:abstractNum w:abstractNumId="24" w15:restartNumberingAfterBreak="0">
    <w:nsid w:val="23436FCA"/>
    <w:multiLevelType w:val="multilevel"/>
    <w:tmpl w:val="A02E932A"/>
    <w:numStyleLink w:val="BulletsAgency"/>
  </w:abstractNum>
  <w:abstractNum w:abstractNumId="25" w15:restartNumberingAfterBreak="0">
    <w:nsid w:val="26165AD6"/>
    <w:multiLevelType w:val="multilevel"/>
    <w:tmpl w:val="A02E932A"/>
    <w:numStyleLink w:val="BulletsAgency"/>
  </w:abstractNum>
  <w:abstractNum w:abstractNumId="26" w15:restartNumberingAfterBreak="0">
    <w:nsid w:val="29282773"/>
    <w:multiLevelType w:val="multilevel"/>
    <w:tmpl w:val="A02E932A"/>
    <w:numStyleLink w:val="BulletsAgency"/>
  </w:abstractNum>
  <w:abstractNum w:abstractNumId="27" w15:restartNumberingAfterBreak="0">
    <w:nsid w:val="2A083530"/>
    <w:multiLevelType w:val="multilevel"/>
    <w:tmpl w:val="7EF6450A"/>
    <w:lvl w:ilvl="0">
      <w:start w:val="1"/>
      <w:numFmt w:val="lowerLetter"/>
      <w:lvlText w:val="%1)"/>
      <w:lvlJc w:val="left"/>
      <w:rPr>
        <w:rFonts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28" w15:restartNumberingAfterBreak="0">
    <w:nsid w:val="31DD3355"/>
    <w:multiLevelType w:val="multilevel"/>
    <w:tmpl w:val="A02E932A"/>
    <w:numStyleLink w:val="BulletsAgency"/>
  </w:abstractNum>
  <w:abstractNum w:abstractNumId="29" w15:restartNumberingAfterBreak="0">
    <w:nsid w:val="32D54645"/>
    <w:multiLevelType w:val="multilevel"/>
    <w:tmpl w:val="A02E932A"/>
    <w:numStyleLink w:val="BulletsAgency"/>
  </w:abstractNum>
  <w:abstractNum w:abstractNumId="30" w15:restartNumberingAfterBreak="0">
    <w:nsid w:val="351D5A65"/>
    <w:multiLevelType w:val="multilevel"/>
    <w:tmpl w:val="A02E932A"/>
    <w:numStyleLink w:val="BulletsAgency"/>
  </w:abstractNum>
  <w:abstractNum w:abstractNumId="31" w15:restartNumberingAfterBreak="0">
    <w:nsid w:val="352B0072"/>
    <w:multiLevelType w:val="multilevel"/>
    <w:tmpl w:val="A02E932A"/>
    <w:numStyleLink w:val="BulletsAgency"/>
  </w:abstractNum>
  <w:abstractNum w:abstractNumId="32" w15:restartNumberingAfterBreak="0">
    <w:nsid w:val="35C45F53"/>
    <w:multiLevelType w:val="multilevel"/>
    <w:tmpl w:val="A02E932A"/>
    <w:numStyleLink w:val="BulletsAgency"/>
  </w:abstractNum>
  <w:abstractNum w:abstractNumId="33" w15:restartNumberingAfterBreak="0">
    <w:nsid w:val="365F0F5C"/>
    <w:multiLevelType w:val="multilevel"/>
    <w:tmpl w:val="A02E932A"/>
    <w:numStyleLink w:val="BulletsAgency"/>
  </w:abstractNum>
  <w:abstractNum w:abstractNumId="34" w15:restartNumberingAfterBreak="0">
    <w:nsid w:val="39082286"/>
    <w:multiLevelType w:val="multilevel"/>
    <w:tmpl w:val="A02E932A"/>
    <w:numStyleLink w:val="BulletsAgency"/>
  </w:abstractNum>
  <w:abstractNum w:abstractNumId="35" w15:restartNumberingAfterBreak="0">
    <w:nsid w:val="3A36642A"/>
    <w:multiLevelType w:val="multilevel"/>
    <w:tmpl w:val="A02E932A"/>
    <w:numStyleLink w:val="BulletsAgency"/>
  </w:abstractNum>
  <w:abstractNum w:abstractNumId="36" w15:restartNumberingAfterBreak="0">
    <w:nsid w:val="3DC26ED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3F4D259D"/>
    <w:multiLevelType w:val="multilevel"/>
    <w:tmpl w:val="A02E932A"/>
    <w:numStyleLink w:val="BulletsAgency"/>
  </w:abstractNum>
  <w:abstractNum w:abstractNumId="38" w15:restartNumberingAfterBreak="0">
    <w:nsid w:val="4575672A"/>
    <w:multiLevelType w:val="multilevel"/>
    <w:tmpl w:val="A02E932A"/>
    <w:numStyleLink w:val="BulletsAgency"/>
  </w:abstractNum>
  <w:abstractNum w:abstractNumId="39" w15:restartNumberingAfterBreak="0">
    <w:nsid w:val="47096BE7"/>
    <w:multiLevelType w:val="multilevel"/>
    <w:tmpl w:val="A02E932A"/>
    <w:numStyleLink w:val="BulletsAgency"/>
  </w:abstractNum>
  <w:abstractNum w:abstractNumId="40" w15:restartNumberingAfterBreak="0">
    <w:nsid w:val="4BAC46F3"/>
    <w:multiLevelType w:val="multilevel"/>
    <w:tmpl w:val="A02E932A"/>
    <w:numStyleLink w:val="BulletsAgency"/>
  </w:abstractNum>
  <w:abstractNum w:abstractNumId="41" w15:restartNumberingAfterBreak="0">
    <w:nsid w:val="4C0D4E4B"/>
    <w:multiLevelType w:val="multilevel"/>
    <w:tmpl w:val="A02E932A"/>
    <w:numStyleLink w:val="BulletsAgency"/>
  </w:abstractNum>
  <w:abstractNum w:abstractNumId="42" w15:restartNumberingAfterBreak="0">
    <w:nsid w:val="4CC55BF5"/>
    <w:multiLevelType w:val="multilevel"/>
    <w:tmpl w:val="A02E932A"/>
    <w:numStyleLink w:val="BulletsAgency"/>
  </w:abstractNum>
  <w:abstractNum w:abstractNumId="43" w15:restartNumberingAfterBreak="0">
    <w:nsid w:val="4CCA254F"/>
    <w:multiLevelType w:val="multilevel"/>
    <w:tmpl w:val="A02E932A"/>
    <w:numStyleLink w:val="BulletsAgency"/>
  </w:abstractNum>
  <w:abstractNum w:abstractNumId="44" w15:restartNumberingAfterBreak="0">
    <w:nsid w:val="51E21733"/>
    <w:multiLevelType w:val="multilevel"/>
    <w:tmpl w:val="FD486E78"/>
    <w:lvl w:ilvl="0">
      <w:start w:val="1"/>
      <w:numFmt w:val="decimal"/>
      <w:pStyle w:val="Heading1Agency"/>
      <w:suff w:val="space"/>
      <w:lvlText w:val="%1. "/>
      <w:lvlJc w:val="left"/>
      <w:pPr>
        <w:ind w:left="141" w:firstLine="0"/>
      </w:pPr>
      <w:rPr>
        <w:rFonts w:hint="default"/>
        <w:sz w:val="27"/>
        <w:szCs w:val="27"/>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45" w15:restartNumberingAfterBreak="0">
    <w:nsid w:val="52054F27"/>
    <w:multiLevelType w:val="multilevel"/>
    <w:tmpl w:val="A02E932A"/>
    <w:numStyleLink w:val="BulletsAgency"/>
  </w:abstractNum>
  <w:abstractNum w:abstractNumId="46" w15:restartNumberingAfterBreak="0">
    <w:nsid w:val="6345087D"/>
    <w:multiLevelType w:val="multilevel"/>
    <w:tmpl w:val="A02E932A"/>
    <w:numStyleLink w:val="BulletsAgency"/>
  </w:abstractNum>
  <w:abstractNum w:abstractNumId="47" w15:restartNumberingAfterBreak="0">
    <w:nsid w:val="65134EA2"/>
    <w:multiLevelType w:val="multilevel"/>
    <w:tmpl w:val="DC541C76"/>
    <w:lvl w:ilvl="0">
      <w:start w:val="1"/>
      <w:numFmt w:val="bullet"/>
      <w:lvlText w:val="o"/>
      <w:lvlJc w:val="left"/>
      <w:pPr>
        <w:tabs>
          <w:tab w:val="num" w:pos="360"/>
        </w:tabs>
        <w:ind w:left="360" w:hanging="360"/>
      </w:pPr>
      <w:rPr>
        <w:rFonts w:ascii="Courier New" w:hAnsi="Courier New" w:cs="Courier New"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48" w15:restartNumberingAfterBreak="0">
    <w:nsid w:val="663308FB"/>
    <w:multiLevelType w:val="multilevel"/>
    <w:tmpl w:val="A02E932A"/>
    <w:numStyleLink w:val="BulletsAgency"/>
  </w:abstractNum>
  <w:abstractNum w:abstractNumId="49" w15:restartNumberingAfterBreak="0">
    <w:nsid w:val="67347E8D"/>
    <w:multiLevelType w:val="multilevel"/>
    <w:tmpl w:val="A02E932A"/>
    <w:numStyleLink w:val="BulletsAgency"/>
  </w:abstractNum>
  <w:abstractNum w:abstractNumId="50" w15:restartNumberingAfterBreak="0">
    <w:nsid w:val="6F572E59"/>
    <w:multiLevelType w:val="multilevel"/>
    <w:tmpl w:val="A02E932A"/>
    <w:numStyleLink w:val="BulletsAgency"/>
  </w:abstractNum>
  <w:abstractNum w:abstractNumId="51" w15:restartNumberingAfterBreak="0">
    <w:nsid w:val="795D4881"/>
    <w:multiLevelType w:val="multilevel"/>
    <w:tmpl w:val="A02E932A"/>
    <w:numStyleLink w:val="BulletsAgency"/>
  </w:abstractNum>
  <w:abstractNum w:abstractNumId="52" w15:restartNumberingAfterBreak="0">
    <w:nsid w:val="79AD4002"/>
    <w:multiLevelType w:val="multilevel"/>
    <w:tmpl w:val="A02E932A"/>
    <w:numStyleLink w:val="BulletsAgency"/>
  </w:abstractNum>
  <w:abstractNum w:abstractNumId="53" w15:restartNumberingAfterBreak="0">
    <w:nsid w:val="7F84444A"/>
    <w:multiLevelType w:val="multilevel"/>
    <w:tmpl w:val="A02E932A"/>
    <w:numStyleLink w:val="BulletsAgency"/>
  </w:abstractNum>
  <w:abstractNum w:abstractNumId="54" w15:restartNumberingAfterBreak="0">
    <w:nsid w:val="7F996247"/>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num w:numId="1" w16cid:durableId="1773937539">
    <w:abstractNumId w:val="36"/>
  </w:num>
  <w:num w:numId="2" w16cid:durableId="2067072522">
    <w:abstractNumId w:val="18"/>
  </w:num>
  <w:num w:numId="3" w16cid:durableId="1157959223">
    <w:abstractNumId w:val="11"/>
  </w:num>
  <w:num w:numId="4" w16cid:durableId="1453093251">
    <w:abstractNumId w:val="9"/>
  </w:num>
  <w:num w:numId="5" w16cid:durableId="1226574606">
    <w:abstractNumId w:val="7"/>
  </w:num>
  <w:num w:numId="6" w16cid:durableId="1631859270">
    <w:abstractNumId w:val="6"/>
  </w:num>
  <w:num w:numId="7" w16cid:durableId="2060081013">
    <w:abstractNumId w:val="5"/>
  </w:num>
  <w:num w:numId="8" w16cid:durableId="52315614">
    <w:abstractNumId w:val="4"/>
  </w:num>
  <w:num w:numId="9" w16cid:durableId="1960448481">
    <w:abstractNumId w:val="8"/>
  </w:num>
  <w:num w:numId="10" w16cid:durableId="237325980">
    <w:abstractNumId w:val="3"/>
  </w:num>
  <w:num w:numId="11" w16cid:durableId="819662261">
    <w:abstractNumId w:val="2"/>
  </w:num>
  <w:num w:numId="12" w16cid:durableId="1626276503">
    <w:abstractNumId w:val="1"/>
  </w:num>
  <w:num w:numId="13" w16cid:durableId="844785023">
    <w:abstractNumId w:val="0"/>
  </w:num>
  <w:num w:numId="14" w16cid:durableId="161825358">
    <w:abstractNumId w:val="13"/>
  </w:num>
  <w:num w:numId="15" w16cid:durableId="648824252">
    <w:abstractNumId w:val="16"/>
  </w:num>
  <w:num w:numId="16" w16cid:durableId="1860194549">
    <w:abstractNumId w:val="44"/>
  </w:num>
  <w:num w:numId="17" w16cid:durableId="521819323">
    <w:abstractNumId w:val="20"/>
  </w:num>
  <w:num w:numId="18" w16cid:durableId="1042561225">
    <w:abstractNumId w:val="14"/>
  </w:num>
  <w:num w:numId="19" w16cid:durableId="1407263213">
    <w:abstractNumId w:val="41"/>
  </w:num>
  <w:num w:numId="20" w16cid:durableId="98571548">
    <w:abstractNumId w:val="24"/>
  </w:num>
  <w:num w:numId="21" w16cid:durableId="2092239064">
    <w:abstractNumId w:val="47"/>
  </w:num>
  <w:num w:numId="22" w16cid:durableId="747000186">
    <w:abstractNumId w:val="23"/>
  </w:num>
  <w:num w:numId="23" w16cid:durableId="1784106992">
    <w:abstractNumId w:val="30"/>
  </w:num>
  <w:num w:numId="24" w16cid:durableId="201138508">
    <w:abstractNumId w:val="49"/>
  </w:num>
  <w:num w:numId="25" w16cid:durableId="731924807">
    <w:abstractNumId w:val="33"/>
  </w:num>
  <w:num w:numId="26" w16cid:durableId="281965184">
    <w:abstractNumId w:val="42"/>
  </w:num>
  <w:num w:numId="27" w16cid:durableId="1002928679">
    <w:abstractNumId w:val="15"/>
  </w:num>
  <w:num w:numId="28" w16cid:durableId="1852912916">
    <w:abstractNumId w:val="22"/>
  </w:num>
  <w:num w:numId="29" w16cid:durableId="923880314">
    <w:abstractNumId w:val="25"/>
  </w:num>
  <w:num w:numId="30" w16cid:durableId="381026782">
    <w:abstractNumId w:val="28"/>
  </w:num>
  <w:num w:numId="31" w16cid:durableId="558512475">
    <w:abstractNumId w:val="37"/>
  </w:num>
  <w:num w:numId="32" w16cid:durableId="1225142061">
    <w:abstractNumId w:val="12"/>
  </w:num>
  <w:num w:numId="33" w16cid:durableId="1102142374">
    <w:abstractNumId w:val="19"/>
  </w:num>
  <w:num w:numId="34" w16cid:durableId="870874501">
    <w:abstractNumId w:val="45"/>
  </w:num>
  <w:num w:numId="35" w16cid:durableId="1164663992">
    <w:abstractNumId w:val="53"/>
  </w:num>
  <w:num w:numId="36" w16cid:durableId="1843397860">
    <w:abstractNumId w:val="31"/>
  </w:num>
  <w:num w:numId="37" w16cid:durableId="1252546818">
    <w:abstractNumId w:val="26"/>
  </w:num>
  <w:num w:numId="38" w16cid:durableId="1229193658">
    <w:abstractNumId w:val="51"/>
  </w:num>
  <w:num w:numId="39" w16cid:durableId="930895389">
    <w:abstractNumId w:val="38"/>
  </w:num>
  <w:num w:numId="40" w16cid:durableId="1394238194">
    <w:abstractNumId w:val="21"/>
  </w:num>
  <w:num w:numId="41" w16cid:durableId="1143931957">
    <w:abstractNumId w:val="48"/>
  </w:num>
  <w:num w:numId="42" w16cid:durableId="1522939539">
    <w:abstractNumId w:val="52"/>
  </w:num>
  <w:num w:numId="43" w16cid:durableId="1314145386">
    <w:abstractNumId w:val="46"/>
  </w:num>
  <w:num w:numId="44" w16cid:durableId="1023172257">
    <w:abstractNumId w:val="32"/>
  </w:num>
  <w:num w:numId="45" w16cid:durableId="2055959391">
    <w:abstractNumId w:val="43"/>
  </w:num>
  <w:num w:numId="46" w16cid:durableId="1772118468">
    <w:abstractNumId w:val="29"/>
  </w:num>
  <w:num w:numId="47" w16cid:durableId="1556743574">
    <w:abstractNumId w:val="39"/>
  </w:num>
  <w:num w:numId="48" w16cid:durableId="1676490547">
    <w:abstractNumId w:val="27"/>
  </w:num>
  <w:num w:numId="49" w16cid:durableId="1694575011">
    <w:abstractNumId w:val="34"/>
  </w:num>
  <w:num w:numId="50" w16cid:durableId="212280930">
    <w:abstractNumId w:val="40"/>
  </w:num>
  <w:num w:numId="51" w16cid:durableId="1591355138">
    <w:abstractNumId w:val="35"/>
  </w:num>
  <w:num w:numId="52" w16cid:durableId="1871795421">
    <w:abstractNumId w:val="50"/>
  </w:num>
  <w:num w:numId="53" w16cid:durableId="688485865">
    <w:abstractNumId w:val="10"/>
  </w:num>
  <w:num w:numId="54" w16cid:durableId="584342992">
    <w:abstractNumId w:val="54"/>
  </w:num>
  <w:num w:numId="55" w16cid:durableId="1001854613">
    <w:abstractNumId w:val="17"/>
  </w:num>
  <w:num w:numId="56" w16cid:durableId="2109155015">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ufexi Tarita">
    <w15:presenceInfo w15:providerId="AD" w15:userId="S::tarita.toufexi@ema.europa.eu::ce9a8ca4-a1d7-4b25-9fd9-8c368b163e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edit="trackedChanges" w:formatting="1" w:enforcement="0"/>
  <w:defaultTabStop w:val="720"/>
  <w:drawingGridHorizontalSpacing w:val="9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37"/>
    <w:rsid w:val="00001E7B"/>
    <w:rsid w:val="000028A7"/>
    <w:rsid w:val="0000488A"/>
    <w:rsid w:val="00005A00"/>
    <w:rsid w:val="0000688D"/>
    <w:rsid w:val="0000725C"/>
    <w:rsid w:val="00007D99"/>
    <w:rsid w:val="0001587B"/>
    <w:rsid w:val="000163F9"/>
    <w:rsid w:val="00017376"/>
    <w:rsid w:val="000174A8"/>
    <w:rsid w:val="00020BE1"/>
    <w:rsid w:val="00022378"/>
    <w:rsid w:val="00024468"/>
    <w:rsid w:val="00025638"/>
    <w:rsid w:val="00025F34"/>
    <w:rsid w:val="00027467"/>
    <w:rsid w:val="00027D79"/>
    <w:rsid w:val="00031B50"/>
    <w:rsid w:val="00032F8D"/>
    <w:rsid w:val="0003648B"/>
    <w:rsid w:val="00036CF6"/>
    <w:rsid w:val="000379AB"/>
    <w:rsid w:val="00042DD9"/>
    <w:rsid w:val="000445A1"/>
    <w:rsid w:val="00045025"/>
    <w:rsid w:val="0004538C"/>
    <w:rsid w:val="0004671F"/>
    <w:rsid w:val="000542B6"/>
    <w:rsid w:val="00061038"/>
    <w:rsid w:val="00061A3A"/>
    <w:rsid w:val="000625DC"/>
    <w:rsid w:val="00062F90"/>
    <w:rsid w:val="00063D2D"/>
    <w:rsid w:val="00064E1C"/>
    <w:rsid w:val="00070556"/>
    <w:rsid w:val="000714FD"/>
    <w:rsid w:val="00074BC0"/>
    <w:rsid w:val="0007687E"/>
    <w:rsid w:val="00076F1A"/>
    <w:rsid w:val="00077733"/>
    <w:rsid w:val="000810A8"/>
    <w:rsid w:val="00085286"/>
    <w:rsid w:val="00085BC5"/>
    <w:rsid w:val="00085F3E"/>
    <w:rsid w:val="000871F9"/>
    <w:rsid w:val="00087439"/>
    <w:rsid w:val="000875F0"/>
    <w:rsid w:val="00087C84"/>
    <w:rsid w:val="00090989"/>
    <w:rsid w:val="000955BF"/>
    <w:rsid w:val="00095ED0"/>
    <w:rsid w:val="00096497"/>
    <w:rsid w:val="00096774"/>
    <w:rsid w:val="000A166E"/>
    <w:rsid w:val="000A1EAC"/>
    <w:rsid w:val="000A1EFB"/>
    <w:rsid w:val="000A24CE"/>
    <w:rsid w:val="000A287E"/>
    <w:rsid w:val="000A40B5"/>
    <w:rsid w:val="000A43DB"/>
    <w:rsid w:val="000A46CE"/>
    <w:rsid w:val="000A535B"/>
    <w:rsid w:val="000A625A"/>
    <w:rsid w:val="000B3B12"/>
    <w:rsid w:val="000B4D6B"/>
    <w:rsid w:val="000C1DF7"/>
    <w:rsid w:val="000C4997"/>
    <w:rsid w:val="000C603B"/>
    <w:rsid w:val="000C6A3F"/>
    <w:rsid w:val="000C7F35"/>
    <w:rsid w:val="000D2D98"/>
    <w:rsid w:val="000D54C6"/>
    <w:rsid w:val="000D65E1"/>
    <w:rsid w:val="000D6BB5"/>
    <w:rsid w:val="000E025D"/>
    <w:rsid w:val="000E4E79"/>
    <w:rsid w:val="000E6D69"/>
    <w:rsid w:val="000F03B5"/>
    <w:rsid w:val="000F07FA"/>
    <w:rsid w:val="000F1ED5"/>
    <w:rsid w:val="000F3818"/>
    <w:rsid w:val="000F64E6"/>
    <w:rsid w:val="000F7E4D"/>
    <w:rsid w:val="0010108B"/>
    <w:rsid w:val="001032BD"/>
    <w:rsid w:val="00104C79"/>
    <w:rsid w:val="0010612D"/>
    <w:rsid w:val="0010678F"/>
    <w:rsid w:val="00107055"/>
    <w:rsid w:val="001114E5"/>
    <w:rsid w:val="00112937"/>
    <w:rsid w:val="00112A67"/>
    <w:rsid w:val="00112CB1"/>
    <w:rsid w:val="00113F33"/>
    <w:rsid w:val="00116D31"/>
    <w:rsid w:val="001173A2"/>
    <w:rsid w:val="001204A8"/>
    <w:rsid w:val="0012336B"/>
    <w:rsid w:val="001239A2"/>
    <w:rsid w:val="001254B5"/>
    <w:rsid w:val="00130560"/>
    <w:rsid w:val="00131AB2"/>
    <w:rsid w:val="00131FFC"/>
    <w:rsid w:val="0013574D"/>
    <w:rsid w:val="00140C58"/>
    <w:rsid w:val="00141FBE"/>
    <w:rsid w:val="00143048"/>
    <w:rsid w:val="00144409"/>
    <w:rsid w:val="001455CF"/>
    <w:rsid w:val="0014685F"/>
    <w:rsid w:val="00146BC5"/>
    <w:rsid w:val="00147193"/>
    <w:rsid w:val="001511C1"/>
    <w:rsid w:val="001519B8"/>
    <w:rsid w:val="001540DA"/>
    <w:rsid w:val="00154548"/>
    <w:rsid w:val="00157036"/>
    <w:rsid w:val="0016142B"/>
    <w:rsid w:val="00161C0F"/>
    <w:rsid w:val="00162521"/>
    <w:rsid w:val="00163E1C"/>
    <w:rsid w:val="00165A16"/>
    <w:rsid w:val="00165B08"/>
    <w:rsid w:val="00166D7A"/>
    <w:rsid w:val="00171AB0"/>
    <w:rsid w:val="00173C36"/>
    <w:rsid w:val="0017699A"/>
    <w:rsid w:val="00176D09"/>
    <w:rsid w:val="00177B05"/>
    <w:rsid w:val="00180D7C"/>
    <w:rsid w:val="001814D5"/>
    <w:rsid w:val="001817B5"/>
    <w:rsid w:val="00182CAD"/>
    <w:rsid w:val="00182FB0"/>
    <w:rsid w:val="00186557"/>
    <w:rsid w:val="00191146"/>
    <w:rsid w:val="00191841"/>
    <w:rsid w:val="0019280B"/>
    <w:rsid w:val="00193249"/>
    <w:rsid w:val="00196FC9"/>
    <w:rsid w:val="001A1068"/>
    <w:rsid w:val="001A26C2"/>
    <w:rsid w:val="001A6C5F"/>
    <w:rsid w:val="001A6FE6"/>
    <w:rsid w:val="001B0E53"/>
    <w:rsid w:val="001B10AB"/>
    <w:rsid w:val="001B2D87"/>
    <w:rsid w:val="001B3A4A"/>
    <w:rsid w:val="001B51B7"/>
    <w:rsid w:val="001B5B6F"/>
    <w:rsid w:val="001B5EC3"/>
    <w:rsid w:val="001B61B4"/>
    <w:rsid w:val="001C0DC9"/>
    <w:rsid w:val="001C1052"/>
    <w:rsid w:val="001C1512"/>
    <w:rsid w:val="001C1ABE"/>
    <w:rsid w:val="001C679F"/>
    <w:rsid w:val="001C68BF"/>
    <w:rsid w:val="001C74D6"/>
    <w:rsid w:val="001D1904"/>
    <w:rsid w:val="001D5CA1"/>
    <w:rsid w:val="001D6531"/>
    <w:rsid w:val="001D7B8B"/>
    <w:rsid w:val="001D7C22"/>
    <w:rsid w:val="001E37EB"/>
    <w:rsid w:val="001E40EB"/>
    <w:rsid w:val="001E41B7"/>
    <w:rsid w:val="001E778D"/>
    <w:rsid w:val="001F13C2"/>
    <w:rsid w:val="001F1971"/>
    <w:rsid w:val="001F28C1"/>
    <w:rsid w:val="001F3840"/>
    <w:rsid w:val="001F3B43"/>
    <w:rsid w:val="001F4972"/>
    <w:rsid w:val="001F58CD"/>
    <w:rsid w:val="001F6034"/>
    <w:rsid w:val="0020109D"/>
    <w:rsid w:val="0020198E"/>
    <w:rsid w:val="002021B8"/>
    <w:rsid w:val="002027FB"/>
    <w:rsid w:val="00202952"/>
    <w:rsid w:val="00202D62"/>
    <w:rsid w:val="002036ED"/>
    <w:rsid w:val="0020518D"/>
    <w:rsid w:val="002059DE"/>
    <w:rsid w:val="00206017"/>
    <w:rsid w:val="00206469"/>
    <w:rsid w:val="00210738"/>
    <w:rsid w:val="00210E60"/>
    <w:rsid w:val="002118DF"/>
    <w:rsid w:val="002128C7"/>
    <w:rsid w:val="002131C6"/>
    <w:rsid w:val="002138A4"/>
    <w:rsid w:val="0021431C"/>
    <w:rsid w:val="00214DE8"/>
    <w:rsid w:val="0021571D"/>
    <w:rsid w:val="002157DC"/>
    <w:rsid w:val="00217DA2"/>
    <w:rsid w:val="002203CE"/>
    <w:rsid w:val="0022165E"/>
    <w:rsid w:val="00221B07"/>
    <w:rsid w:val="002264AC"/>
    <w:rsid w:val="002265DB"/>
    <w:rsid w:val="00227A15"/>
    <w:rsid w:val="00227CD5"/>
    <w:rsid w:val="00230B73"/>
    <w:rsid w:val="00231C8C"/>
    <w:rsid w:val="0023409C"/>
    <w:rsid w:val="002345A4"/>
    <w:rsid w:val="00235F44"/>
    <w:rsid w:val="002361EA"/>
    <w:rsid w:val="00236485"/>
    <w:rsid w:val="002364EC"/>
    <w:rsid w:val="00236984"/>
    <w:rsid w:val="00236AF7"/>
    <w:rsid w:val="00237DBF"/>
    <w:rsid w:val="002411C0"/>
    <w:rsid w:val="00242BB9"/>
    <w:rsid w:val="00242D5F"/>
    <w:rsid w:val="00244ACB"/>
    <w:rsid w:val="00246D70"/>
    <w:rsid w:val="00250497"/>
    <w:rsid w:val="00251FE6"/>
    <w:rsid w:val="0025234F"/>
    <w:rsid w:val="002603FF"/>
    <w:rsid w:val="002635FD"/>
    <w:rsid w:val="00263D04"/>
    <w:rsid w:val="002642A0"/>
    <w:rsid w:val="00264488"/>
    <w:rsid w:val="00264D36"/>
    <w:rsid w:val="00265022"/>
    <w:rsid w:val="00267971"/>
    <w:rsid w:val="002702FF"/>
    <w:rsid w:val="00270D4C"/>
    <w:rsid w:val="00272CFD"/>
    <w:rsid w:val="00273847"/>
    <w:rsid w:val="002806B4"/>
    <w:rsid w:val="00282C93"/>
    <w:rsid w:val="00283B65"/>
    <w:rsid w:val="00283CDC"/>
    <w:rsid w:val="00285D8C"/>
    <w:rsid w:val="00286BA4"/>
    <w:rsid w:val="00293D10"/>
    <w:rsid w:val="00294A73"/>
    <w:rsid w:val="00297532"/>
    <w:rsid w:val="002A288E"/>
    <w:rsid w:val="002A2903"/>
    <w:rsid w:val="002A336B"/>
    <w:rsid w:val="002A5E77"/>
    <w:rsid w:val="002A65AC"/>
    <w:rsid w:val="002A6B04"/>
    <w:rsid w:val="002A79D0"/>
    <w:rsid w:val="002B1068"/>
    <w:rsid w:val="002B3F52"/>
    <w:rsid w:val="002B54C3"/>
    <w:rsid w:val="002C0755"/>
    <w:rsid w:val="002C09D9"/>
    <w:rsid w:val="002C76D0"/>
    <w:rsid w:val="002C78C2"/>
    <w:rsid w:val="002D04C2"/>
    <w:rsid w:val="002D13A3"/>
    <w:rsid w:val="002D31BB"/>
    <w:rsid w:val="002D6C1A"/>
    <w:rsid w:val="002D6CCD"/>
    <w:rsid w:val="002D7502"/>
    <w:rsid w:val="002D782B"/>
    <w:rsid w:val="002D7E79"/>
    <w:rsid w:val="002E0819"/>
    <w:rsid w:val="002E0ABF"/>
    <w:rsid w:val="002E267B"/>
    <w:rsid w:val="002E3110"/>
    <w:rsid w:val="002E3749"/>
    <w:rsid w:val="002E4BA5"/>
    <w:rsid w:val="002E5509"/>
    <w:rsid w:val="002E574C"/>
    <w:rsid w:val="002E7649"/>
    <w:rsid w:val="002E7ADC"/>
    <w:rsid w:val="002F1730"/>
    <w:rsid w:val="002F19AC"/>
    <w:rsid w:val="002F2CA8"/>
    <w:rsid w:val="002F2DBF"/>
    <w:rsid w:val="002F3C31"/>
    <w:rsid w:val="002F57CD"/>
    <w:rsid w:val="002F6280"/>
    <w:rsid w:val="002F7778"/>
    <w:rsid w:val="003034F1"/>
    <w:rsid w:val="003040F6"/>
    <w:rsid w:val="003060D6"/>
    <w:rsid w:val="0030715F"/>
    <w:rsid w:val="00310590"/>
    <w:rsid w:val="0031069F"/>
    <w:rsid w:val="00310BFC"/>
    <w:rsid w:val="0031242B"/>
    <w:rsid w:val="00312978"/>
    <w:rsid w:val="00313D71"/>
    <w:rsid w:val="003143B5"/>
    <w:rsid w:val="00317857"/>
    <w:rsid w:val="00320452"/>
    <w:rsid w:val="003209DC"/>
    <w:rsid w:val="003220DC"/>
    <w:rsid w:val="00322F4B"/>
    <w:rsid w:val="003248E8"/>
    <w:rsid w:val="00327892"/>
    <w:rsid w:val="003303EC"/>
    <w:rsid w:val="00333C13"/>
    <w:rsid w:val="0033429B"/>
    <w:rsid w:val="00334DE6"/>
    <w:rsid w:val="00334F5C"/>
    <w:rsid w:val="003353BB"/>
    <w:rsid w:val="003356AE"/>
    <w:rsid w:val="003416B4"/>
    <w:rsid w:val="00341E4D"/>
    <w:rsid w:val="00342336"/>
    <w:rsid w:val="00345E77"/>
    <w:rsid w:val="003504FF"/>
    <w:rsid w:val="00350F6F"/>
    <w:rsid w:val="00355A16"/>
    <w:rsid w:val="003574FC"/>
    <w:rsid w:val="00357D5F"/>
    <w:rsid w:val="003604DA"/>
    <w:rsid w:val="00360B24"/>
    <w:rsid w:val="003640F5"/>
    <w:rsid w:val="00364128"/>
    <w:rsid w:val="00364A55"/>
    <w:rsid w:val="003666F9"/>
    <w:rsid w:val="003667A7"/>
    <w:rsid w:val="003677D2"/>
    <w:rsid w:val="0037043F"/>
    <w:rsid w:val="003729A3"/>
    <w:rsid w:val="00374AD6"/>
    <w:rsid w:val="00376787"/>
    <w:rsid w:val="00376EBC"/>
    <w:rsid w:val="00377D8E"/>
    <w:rsid w:val="00380346"/>
    <w:rsid w:val="0038411F"/>
    <w:rsid w:val="00384643"/>
    <w:rsid w:val="0038502D"/>
    <w:rsid w:val="003870F8"/>
    <w:rsid w:val="0038719E"/>
    <w:rsid w:val="00390AC0"/>
    <w:rsid w:val="00391064"/>
    <w:rsid w:val="00395133"/>
    <w:rsid w:val="003951C4"/>
    <w:rsid w:val="003960DB"/>
    <w:rsid w:val="003967B4"/>
    <w:rsid w:val="003973A3"/>
    <w:rsid w:val="003A0325"/>
    <w:rsid w:val="003A07BE"/>
    <w:rsid w:val="003A13A3"/>
    <w:rsid w:val="003A3C78"/>
    <w:rsid w:val="003A3CCE"/>
    <w:rsid w:val="003A4EE3"/>
    <w:rsid w:val="003B0356"/>
    <w:rsid w:val="003B14BD"/>
    <w:rsid w:val="003B47CB"/>
    <w:rsid w:val="003B51E3"/>
    <w:rsid w:val="003B7D14"/>
    <w:rsid w:val="003C0278"/>
    <w:rsid w:val="003C0B39"/>
    <w:rsid w:val="003C1CBD"/>
    <w:rsid w:val="003C5F53"/>
    <w:rsid w:val="003D149D"/>
    <w:rsid w:val="003D2280"/>
    <w:rsid w:val="003D5D68"/>
    <w:rsid w:val="003D6DBD"/>
    <w:rsid w:val="003D7675"/>
    <w:rsid w:val="003E1684"/>
    <w:rsid w:val="003E2C19"/>
    <w:rsid w:val="003E3A39"/>
    <w:rsid w:val="003E59B7"/>
    <w:rsid w:val="003F18A7"/>
    <w:rsid w:val="003F21AF"/>
    <w:rsid w:val="003F56BA"/>
    <w:rsid w:val="003F604E"/>
    <w:rsid w:val="003F6117"/>
    <w:rsid w:val="003F6C43"/>
    <w:rsid w:val="003F74D7"/>
    <w:rsid w:val="00402CA8"/>
    <w:rsid w:val="004045BA"/>
    <w:rsid w:val="0040619C"/>
    <w:rsid w:val="00406A5E"/>
    <w:rsid w:val="004073B0"/>
    <w:rsid w:val="004109F9"/>
    <w:rsid w:val="00411F00"/>
    <w:rsid w:val="004123A8"/>
    <w:rsid w:val="00412553"/>
    <w:rsid w:val="00412B79"/>
    <w:rsid w:val="00414617"/>
    <w:rsid w:val="00415DC1"/>
    <w:rsid w:val="00424B24"/>
    <w:rsid w:val="004261EA"/>
    <w:rsid w:val="0042652E"/>
    <w:rsid w:val="00430E5E"/>
    <w:rsid w:val="00431541"/>
    <w:rsid w:val="004330B7"/>
    <w:rsid w:val="004344F1"/>
    <w:rsid w:val="0043502A"/>
    <w:rsid w:val="004378C4"/>
    <w:rsid w:val="00437AFA"/>
    <w:rsid w:val="00437FEE"/>
    <w:rsid w:val="004405AF"/>
    <w:rsid w:val="00441B4A"/>
    <w:rsid w:val="0044306C"/>
    <w:rsid w:val="004442B2"/>
    <w:rsid w:val="004503D5"/>
    <w:rsid w:val="00451719"/>
    <w:rsid w:val="00456402"/>
    <w:rsid w:val="00457461"/>
    <w:rsid w:val="00461D86"/>
    <w:rsid w:val="00462838"/>
    <w:rsid w:val="00463457"/>
    <w:rsid w:val="0046735B"/>
    <w:rsid w:val="004714BA"/>
    <w:rsid w:val="00474423"/>
    <w:rsid w:val="0047631E"/>
    <w:rsid w:val="0047697B"/>
    <w:rsid w:val="004779A9"/>
    <w:rsid w:val="00477B8A"/>
    <w:rsid w:val="00480F30"/>
    <w:rsid w:val="00481214"/>
    <w:rsid w:val="00482A77"/>
    <w:rsid w:val="00483629"/>
    <w:rsid w:val="00485244"/>
    <w:rsid w:val="004910B1"/>
    <w:rsid w:val="00491FE4"/>
    <w:rsid w:val="00494A2B"/>
    <w:rsid w:val="0049544C"/>
    <w:rsid w:val="004A2EF0"/>
    <w:rsid w:val="004A32F5"/>
    <w:rsid w:val="004A5DB2"/>
    <w:rsid w:val="004A616B"/>
    <w:rsid w:val="004A715C"/>
    <w:rsid w:val="004B0579"/>
    <w:rsid w:val="004B15AC"/>
    <w:rsid w:val="004B30D1"/>
    <w:rsid w:val="004B382B"/>
    <w:rsid w:val="004B4901"/>
    <w:rsid w:val="004B49B0"/>
    <w:rsid w:val="004B4C29"/>
    <w:rsid w:val="004C0678"/>
    <w:rsid w:val="004C14BB"/>
    <w:rsid w:val="004C2088"/>
    <w:rsid w:val="004C30ED"/>
    <w:rsid w:val="004C3E08"/>
    <w:rsid w:val="004C4AF1"/>
    <w:rsid w:val="004C4EE9"/>
    <w:rsid w:val="004C5CE4"/>
    <w:rsid w:val="004C6AC0"/>
    <w:rsid w:val="004C740A"/>
    <w:rsid w:val="004C7B88"/>
    <w:rsid w:val="004D0EC1"/>
    <w:rsid w:val="004D1480"/>
    <w:rsid w:val="004E1076"/>
    <w:rsid w:val="004E12BC"/>
    <w:rsid w:val="004E16BA"/>
    <w:rsid w:val="004E21C8"/>
    <w:rsid w:val="004E3DB4"/>
    <w:rsid w:val="004E3E0A"/>
    <w:rsid w:val="004E69BB"/>
    <w:rsid w:val="004E6B09"/>
    <w:rsid w:val="004E776A"/>
    <w:rsid w:val="004F4F8F"/>
    <w:rsid w:val="004F60F9"/>
    <w:rsid w:val="00500FD1"/>
    <w:rsid w:val="005015A0"/>
    <w:rsid w:val="00504530"/>
    <w:rsid w:val="00505C5E"/>
    <w:rsid w:val="00505FA7"/>
    <w:rsid w:val="00506E19"/>
    <w:rsid w:val="005076E8"/>
    <w:rsid w:val="00507927"/>
    <w:rsid w:val="00511327"/>
    <w:rsid w:val="005132D2"/>
    <w:rsid w:val="00517BE1"/>
    <w:rsid w:val="00520F83"/>
    <w:rsid w:val="005216ED"/>
    <w:rsid w:val="00523AD8"/>
    <w:rsid w:val="00525F01"/>
    <w:rsid w:val="005321A8"/>
    <w:rsid w:val="0053281E"/>
    <w:rsid w:val="00532922"/>
    <w:rsid w:val="00536C39"/>
    <w:rsid w:val="00536C55"/>
    <w:rsid w:val="005379DB"/>
    <w:rsid w:val="00537A3C"/>
    <w:rsid w:val="005403B9"/>
    <w:rsid w:val="00544A69"/>
    <w:rsid w:val="00546F22"/>
    <w:rsid w:val="005477A3"/>
    <w:rsid w:val="00547B66"/>
    <w:rsid w:val="0055105E"/>
    <w:rsid w:val="00551870"/>
    <w:rsid w:val="00553F35"/>
    <w:rsid w:val="00560C32"/>
    <w:rsid w:val="005624EA"/>
    <w:rsid w:val="00567018"/>
    <w:rsid w:val="00570ABF"/>
    <w:rsid w:val="0057516E"/>
    <w:rsid w:val="00577919"/>
    <w:rsid w:val="00580BDA"/>
    <w:rsid w:val="00582650"/>
    <w:rsid w:val="005837A4"/>
    <w:rsid w:val="00584092"/>
    <w:rsid w:val="00585245"/>
    <w:rsid w:val="00585874"/>
    <w:rsid w:val="0058616F"/>
    <w:rsid w:val="00586768"/>
    <w:rsid w:val="0058690D"/>
    <w:rsid w:val="00586D71"/>
    <w:rsid w:val="005874EE"/>
    <w:rsid w:val="005902BC"/>
    <w:rsid w:val="0059049D"/>
    <w:rsid w:val="00593E09"/>
    <w:rsid w:val="005952F8"/>
    <w:rsid w:val="00596344"/>
    <w:rsid w:val="00597019"/>
    <w:rsid w:val="005A1469"/>
    <w:rsid w:val="005A5164"/>
    <w:rsid w:val="005A6B27"/>
    <w:rsid w:val="005B0460"/>
    <w:rsid w:val="005B3614"/>
    <w:rsid w:val="005B6350"/>
    <w:rsid w:val="005B6D95"/>
    <w:rsid w:val="005B79E9"/>
    <w:rsid w:val="005C20A0"/>
    <w:rsid w:val="005C3067"/>
    <w:rsid w:val="005C78C9"/>
    <w:rsid w:val="005D0843"/>
    <w:rsid w:val="005D1B0D"/>
    <w:rsid w:val="005D2A6E"/>
    <w:rsid w:val="005D2CD9"/>
    <w:rsid w:val="005D3093"/>
    <w:rsid w:val="005D66AD"/>
    <w:rsid w:val="005D74C9"/>
    <w:rsid w:val="005D7722"/>
    <w:rsid w:val="005E286C"/>
    <w:rsid w:val="005E306A"/>
    <w:rsid w:val="005E3D8C"/>
    <w:rsid w:val="005E6381"/>
    <w:rsid w:val="005F06FE"/>
    <w:rsid w:val="005F45D3"/>
    <w:rsid w:val="006008B9"/>
    <w:rsid w:val="00600E2D"/>
    <w:rsid w:val="00601346"/>
    <w:rsid w:val="00601591"/>
    <w:rsid w:val="0060258F"/>
    <w:rsid w:val="00602DF6"/>
    <w:rsid w:val="006038E3"/>
    <w:rsid w:val="00606B64"/>
    <w:rsid w:val="00612475"/>
    <w:rsid w:val="00613FE8"/>
    <w:rsid w:val="00614115"/>
    <w:rsid w:val="00614420"/>
    <w:rsid w:val="00614A64"/>
    <w:rsid w:val="006163DF"/>
    <w:rsid w:val="006166FE"/>
    <w:rsid w:val="00617D0F"/>
    <w:rsid w:val="00620119"/>
    <w:rsid w:val="006202A0"/>
    <w:rsid w:val="0062053D"/>
    <w:rsid w:val="00623370"/>
    <w:rsid w:val="006239D2"/>
    <w:rsid w:val="006252C9"/>
    <w:rsid w:val="00625CAF"/>
    <w:rsid w:val="00625EBB"/>
    <w:rsid w:val="00626877"/>
    <w:rsid w:val="006309B4"/>
    <w:rsid w:val="0063181B"/>
    <w:rsid w:val="00631D41"/>
    <w:rsid w:val="00631EDB"/>
    <w:rsid w:val="00632757"/>
    <w:rsid w:val="00633736"/>
    <w:rsid w:val="0063393C"/>
    <w:rsid w:val="006374F8"/>
    <w:rsid w:val="00640933"/>
    <w:rsid w:val="006414DA"/>
    <w:rsid w:val="00641D64"/>
    <w:rsid w:val="006426E5"/>
    <w:rsid w:val="00642936"/>
    <w:rsid w:val="0064347C"/>
    <w:rsid w:val="00643F0B"/>
    <w:rsid w:val="00644319"/>
    <w:rsid w:val="00644441"/>
    <w:rsid w:val="00645473"/>
    <w:rsid w:val="00645526"/>
    <w:rsid w:val="00645E73"/>
    <w:rsid w:val="006501AF"/>
    <w:rsid w:val="00652235"/>
    <w:rsid w:val="00653A38"/>
    <w:rsid w:val="00654590"/>
    <w:rsid w:val="006603B9"/>
    <w:rsid w:val="0066181B"/>
    <w:rsid w:val="00662B6A"/>
    <w:rsid w:val="00666CFA"/>
    <w:rsid w:val="0066701B"/>
    <w:rsid w:val="00667797"/>
    <w:rsid w:val="006713E4"/>
    <w:rsid w:val="00671FD8"/>
    <w:rsid w:val="006724AA"/>
    <w:rsid w:val="00676A17"/>
    <w:rsid w:val="00681A8D"/>
    <w:rsid w:val="00681F7C"/>
    <w:rsid w:val="00684ED0"/>
    <w:rsid w:val="00685BFF"/>
    <w:rsid w:val="0068639A"/>
    <w:rsid w:val="00691039"/>
    <w:rsid w:val="00691FCB"/>
    <w:rsid w:val="00693DBB"/>
    <w:rsid w:val="00694922"/>
    <w:rsid w:val="00695328"/>
    <w:rsid w:val="00696743"/>
    <w:rsid w:val="006A0519"/>
    <w:rsid w:val="006A12AC"/>
    <w:rsid w:val="006A4C5C"/>
    <w:rsid w:val="006A5E4C"/>
    <w:rsid w:val="006A760D"/>
    <w:rsid w:val="006A7635"/>
    <w:rsid w:val="006A7B5C"/>
    <w:rsid w:val="006B00B3"/>
    <w:rsid w:val="006B0F67"/>
    <w:rsid w:val="006B197B"/>
    <w:rsid w:val="006B223F"/>
    <w:rsid w:val="006B48C9"/>
    <w:rsid w:val="006B4B7A"/>
    <w:rsid w:val="006C1DE5"/>
    <w:rsid w:val="006C2DD1"/>
    <w:rsid w:val="006C383B"/>
    <w:rsid w:val="006C3CED"/>
    <w:rsid w:val="006C47A6"/>
    <w:rsid w:val="006C4F4D"/>
    <w:rsid w:val="006C63BC"/>
    <w:rsid w:val="006C67FA"/>
    <w:rsid w:val="006D103F"/>
    <w:rsid w:val="006D32ED"/>
    <w:rsid w:val="006D35CE"/>
    <w:rsid w:val="006D4202"/>
    <w:rsid w:val="006D44A6"/>
    <w:rsid w:val="006D77AC"/>
    <w:rsid w:val="006E044D"/>
    <w:rsid w:val="006E120C"/>
    <w:rsid w:val="006E259E"/>
    <w:rsid w:val="006E3FF5"/>
    <w:rsid w:val="006E7A0E"/>
    <w:rsid w:val="006E7AD1"/>
    <w:rsid w:val="006F13F6"/>
    <w:rsid w:val="006F1D97"/>
    <w:rsid w:val="006F6836"/>
    <w:rsid w:val="006F77FD"/>
    <w:rsid w:val="00701FD6"/>
    <w:rsid w:val="0070211A"/>
    <w:rsid w:val="0070339D"/>
    <w:rsid w:val="007034DD"/>
    <w:rsid w:val="00703F67"/>
    <w:rsid w:val="00704198"/>
    <w:rsid w:val="007057D5"/>
    <w:rsid w:val="00707193"/>
    <w:rsid w:val="00711427"/>
    <w:rsid w:val="007130E3"/>
    <w:rsid w:val="00713D3A"/>
    <w:rsid w:val="007162FD"/>
    <w:rsid w:val="0071670B"/>
    <w:rsid w:val="00720815"/>
    <w:rsid w:val="00722904"/>
    <w:rsid w:val="0072298C"/>
    <w:rsid w:val="00724651"/>
    <w:rsid w:val="00727D18"/>
    <w:rsid w:val="00727FB2"/>
    <w:rsid w:val="007314CB"/>
    <w:rsid w:val="007338C8"/>
    <w:rsid w:val="00733976"/>
    <w:rsid w:val="00734C18"/>
    <w:rsid w:val="0073688E"/>
    <w:rsid w:val="00740A80"/>
    <w:rsid w:val="00742335"/>
    <w:rsid w:val="007440AB"/>
    <w:rsid w:val="0075048B"/>
    <w:rsid w:val="0075158B"/>
    <w:rsid w:val="0075234B"/>
    <w:rsid w:val="00754EEA"/>
    <w:rsid w:val="007551C7"/>
    <w:rsid w:val="00755E94"/>
    <w:rsid w:val="0075634E"/>
    <w:rsid w:val="00756A5C"/>
    <w:rsid w:val="00756F61"/>
    <w:rsid w:val="00757591"/>
    <w:rsid w:val="00761A16"/>
    <w:rsid w:val="00761F13"/>
    <w:rsid w:val="007622EA"/>
    <w:rsid w:val="007624A0"/>
    <w:rsid w:val="00762BF2"/>
    <w:rsid w:val="00762FA8"/>
    <w:rsid w:val="007653DC"/>
    <w:rsid w:val="0076650A"/>
    <w:rsid w:val="007671DE"/>
    <w:rsid w:val="007678B0"/>
    <w:rsid w:val="0077233C"/>
    <w:rsid w:val="00775423"/>
    <w:rsid w:val="007766E4"/>
    <w:rsid w:val="00782795"/>
    <w:rsid w:val="00784282"/>
    <w:rsid w:val="00784366"/>
    <w:rsid w:val="0079050B"/>
    <w:rsid w:val="00790AED"/>
    <w:rsid w:val="00791B3B"/>
    <w:rsid w:val="00791C07"/>
    <w:rsid w:val="0079291F"/>
    <w:rsid w:val="007959F0"/>
    <w:rsid w:val="00797EAD"/>
    <w:rsid w:val="007A1ED3"/>
    <w:rsid w:val="007A28B0"/>
    <w:rsid w:val="007A2DA4"/>
    <w:rsid w:val="007A3742"/>
    <w:rsid w:val="007A3E0C"/>
    <w:rsid w:val="007A4E19"/>
    <w:rsid w:val="007A63FA"/>
    <w:rsid w:val="007A67E8"/>
    <w:rsid w:val="007A6B96"/>
    <w:rsid w:val="007A7443"/>
    <w:rsid w:val="007A7762"/>
    <w:rsid w:val="007B04AD"/>
    <w:rsid w:val="007B2210"/>
    <w:rsid w:val="007B2C32"/>
    <w:rsid w:val="007B32C6"/>
    <w:rsid w:val="007B3F32"/>
    <w:rsid w:val="007B5887"/>
    <w:rsid w:val="007B61AD"/>
    <w:rsid w:val="007C0F5A"/>
    <w:rsid w:val="007C1446"/>
    <w:rsid w:val="007C1E07"/>
    <w:rsid w:val="007C49DA"/>
    <w:rsid w:val="007C5718"/>
    <w:rsid w:val="007C7A16"/>
    <w:rsid w:val="007D0C3F"/>
    <w:rsid w:val="007D2DEC"/>
    <w:rsid w:val="007D301A"/>
    <w:rsid w:val="007D6AFF"/>
    <w:rsid w:val="007D7AE5"/>
    <w:rsid w:val="007E1C6F"/>
    <w:rsid w:val="007E35C1"/>
    <w:rsid w:val="007E36D5"/>
    <w:rsid w:val="007E5D9B"/>
    <w:rsid w:val="007E681C"/>
    <w:rsid w:val="007F1EAA"/>
    <w:rsid w:val="007F2F80"/>
    <w:rsid w:val="00800A3B"/>
    <w:rsid w:val="00802AD6"/>
    <w:rsid w:val="00803E5E"/>
    <w:rsid w:val="008048BC"/>
    <w:rsid w:val="0080697F"/>
    <w:rsid w:val="00806D4B"/>
    <w:rsid w:val="00807E75"/>
    <w:rsid w:val="00812C80"/>
    <w:rsid w:val="00813B84"/>
    <w:rsid w:val="008141FC"/>
    <w:rsid w:val="008153E2"/>
    <w:rsid w:val="00815EE7"/>
    <w:rsid w:val="00820E72"/>
    <w:rsid w:val="00823336"/>
    <w:rsid w:val="00823837"/>
    <w:rsid w:val="00825B8E"/>
    <w:rsid w:val="00826DB8"/>
    <w:rsid w:val="00831004"/>
    <w:rsid w:val="00831739"/>
    <w:rsid w:val="0083297F"/>
    <w:rsid w:val="00835590"/>
    <w:rsid w:val="00836039"/>
    <w:rsid w:val="008375FE"/>
    <w:rsid w:val="0083772B"/>
    <w:rsid w:val="00840083"/>
    <w:rsid w:val="00841A99"/>
    <w:rsid w:val="00843727"/>
    <w:rsid w:val="0084443A"/>
    <w:rsid w:val="00844895"/>
    <w:rsid w:val="00845311"/>
    <w:rsid w:val="00850032"/>
    <w:rsid w:val="00851988"/>
    <w:rsid w:val="0085394F"/>
    <w:rsid w:val="00853D5C"/>
    <w:rsid w:val="00855257"/>
    <w:rsid w:val="00855A7C"/>
    <w:rsid w:val="008636B5"/>
    <w:rsid w:val="00864B2A"/>
    <w:rsid w:val="0087031F"/>
    <w:rsid w:val="00871A52"/>
    <w:rsid w:val="008721E1"/>
    <w:rsid w:val="00873AF0"/>
    <w:rsid w:val="00873FB5"/>
    <w:rsid w:val="00875FC6"/>
    <w:rsid w:val="00882214"/>
    <w:rsid w:val="00885A03"/>
    <w:rsid w:val="008904BC"/>
    <w:rsid w:val="00890800"/>
    <w:rsid w:val="008931E1"/>
    <w:rsid w:val="00894B31"/>
    <w:rsid w:val="00895A25"/>
    <w:rsid w:val="00897B0D"/>
    <w:rsid w:val="008A3992"/>
    <w:rsid w:val="008A465F"/>
    <w:rsid w:val="008A5C68"/>
    <w:rsid w:val="008A791A"/>
    <w:rsid w:val="008B2DE7"/>
    <w:rsid w:val="008B2FB8"/>
    <w:rsid w:val="008B6856"/>
    <w:rsid w:val="008B6861"/>
    <w:rsid w:val="008C18E6"/>
    <w:rsid w:val="008C3D79"/>
    <w:rsid w:val="008C4C01"/>
    <w:rsid w:val="008D2DA0"/>
    <w:rsid w:val="008D370D"/>
    <w:rsid w:val="008D390B"/>
    <w:rsid w:val="008D47F4"/>
    <w:rsid w:val="008D743A"/>
    <w:rsid w:val="008E34A5"/>
    <w:rsid w:val="008E6143"/>
    <w:rsid w:val="008E7D79"/>
    <w:rsid w:val="008F1563"/>
    <w:rsid w:val="008F1B89"/>
    <w:rsid w:val="008F209A"/>
    <w:rsid w:val="008F33D3"/>
    <w:rsid w:val="008F4AC8"/>
    <w:rsid w:val="008F7018"/>
    <w:rsid w:val="008F791E"/>
    <w:rsid w:val="009000A2"/>
    <w:rsid w:val="00901245"/>
    <w:rsid w:val="0090264C"/>
    <w:rsid w:val="0090321A"/>
    <w:rsid w:val="00905307"/>
    <w:rsid w:val="00906EB3"/>
    <w:rsid w:val="00907B95"/>
    <w:rsid w:val="00910D14"/>
    <w:rsid w:val="00911781"/>
    <w:rsid w:val="00912BAA"/>
    <w:rsid w:val="00912BF2"/>
    <w:rsid w:val="00915365"/>
    <w:rsid w:val="00915817"/>
    <w:rsid w:val="0092084F"/>
    <w:rsid w:val="009214E1"/>
    <w:rsid w:val="00922930"/>
    <w:rsid w:val="009229D9"/>
    <w:rsid w:val="00923993"/>
    <w:rsid w:val="00924129"/>
    <w:rsid w:val="00924E00"/>
    <w:rsid w:val="00927FEE"/>
    <w:rsid w:val="00930DB8"/>
    <w:rsid w:val="00931C5D"/>
    <w:rsid w:val="009330C1"/>
    <w:rsid w:val="00934A88"/>
    <w:rsid w:val="009351E7"/>
    <w:rsid w:val="00935F6C"/>
    <w:rsid w:val="009364A2"/>
    <w:rsid w:val="00936764"/>
    <w:rsid w:val="00936869"/>
    <w:rsid w:val="00940289"/>
    <w:rsid w:val="009407BA"/>
    <w:rsid w:val="009415DF"/>
    <w:rsid w:val="00945299"/>
    <w:rsid w:val="0094584F"/>
    <w:rsid w:val="00947543"/>
    <w:rsid w:val="00952861"/>
    <w:rsid w:val="00955F1D"/>
    <w:rsid w:val="00957FCC"/>
    <w:rsid w:val="009604F2"/>
    <w:rsid w:val="009615EA"/>
    <w:rsid w:val="00963352"/>
    <w:rsid w:val="00964A4C"/>
    <w:rsid w:val="009663A3"/>
    <w:rsid w:val="009672D0"/>
    <w:rsid w:val="00970857"/>
    <w:rsid w:val="00970B42"/>
    <w:rsid w:val="0097204F"/>
    <w:rsid w:val="00972304"/>
    <w:rsid w:val="009732EA"/>
    <w:rsid w:val="0097387F"/>
    <w:rsid w:val="00973AA2"/>
    <w:rsid w:val="00973F23"/>
    <w:rsid w:val="009758B4"/>
    <w:rsid w:val="00976A1C"/>
    <w:rsid w:val="00977FA3"/>
    <w:rsid w:val="00981F7F"/>
    <w:rsid w:val="00984CA3"/>
    <w:rsid w:val="00986272"/>
    <w:rsid w:val="00987A8A"/>
    <w:rsid w:val="00995790"/>
    <w:rsid w:val="00995D48"/>
    <w:rsid w:val="00996E39"/>
    <w:rsid w:val="009A0C60"/>
    <w:rsid w:val="009A14BB"/>
    <w:rsid w:val="009A2566"/>
    <w:rsid w:val="009A29CF"/>
    <w:rsid w:val="009A2C59"/>
    <w:rsid w:val="009A6E72"/>
    <w:rsid w:val="009B42EB"/>
    <w:rsid w:val="009B4C15"/>
    <w:rsid w:val="009B6C76"/>
    <w:rsid w:val="009C3B3E"/>
    <w:rsid w:val="009C3F95"/>
    <w:rsid w:val="009C6E7A"/>
    <w:rsid w:val="009C7093"/>
    <w:rsid w:val="009D1B4C"/>
    <w:rsid w:val="009D2987"/>
    <w:rsid w:val="009D5D2B"/>
    <w:rsid w:val="009D6480"/>
    <w:rsid w:val="009E0112"/>
    <w:rsid w:val="009E0F5B"/>
    <w:rsid w:val="009E148E"/>
    <w:rsid w:val="009E2F27"/>
    <w:rsid w:val="009E462E"/>
    <w:rsid w:val="009E5471"/>
    <w:rsid w:val="009E5787"/>
    <w:rsid w:val="009E5A4F"/>
    <w:rsid w:val="009E7C30"/>
    <w:rsid w:val="009F174D"/>
    <w:rsid w:val="009F2A31"/>
    <w:rsid w:val="009F2AEF"/>
    <w:rsid w:val="009F3E05"/>
    <w:rsid w:val="009F532B"/>
    <w:rsid w:val="00A00235"/>
    <w:rsid w:val="00A01974"/>
    <w:rsid w:val="00A036CF"/>
    <w:rsid w:val="00A03BE5"/>
    <w:rsid w:val="00A03E37"/>
    <w:rsid w:val="00A06077"/>
    <w:rsid w:val="00A068CB"/>
    <w:rsid w:val="00A103F1"/>
    <w:rsid w:val="00A1053E"/>
    <w:rsid w:val="00A12FE9"/>
    <w:rsid w:val="00A15158"/>
    <w:rsid w:val="00A1544A"/>
    <w:rsid w:val="00A156D4"/>
    <w:rsid w:val="00A22565"/>
    <w:rsid w:val="00A23236"/>
    <w:rsid w:val="00A2428C"/>
    <w:rsid w:val="00A27BA3"/>
    <w:rsid w:val="00A27CBB"/>
    <w:rsid w:val="00A30B18"/>
    <w:rsid w:val="00A40E74"/>
    <w:rsid w:val="00A410A2"/>
    <w:rsid w:val="00A447D1"/>
    <w:rsid w:val="00A44B87"/>
    <w:rsid w:val="00A57261"/>
    <w:rsid w:val="00A60D14"/>
    <w:rsid w:val="00A62988"/>
    <w:rsid w:val="00A65FF9"/>
    <w:rsid w:val="00A71EBE"/>
    <w:rsid w:val="00A72161"/>
    <w:rsid w:val="00A721E5"/>
    <w:rsid w:val="00A7240D"/>
    <w:rsid w:val="00A75BFF"/>
    <w:rsid w:val="00A76959"/>
    <w:rsid w:val="00A852D7"/>
    <w:rsid w:val="00A8635A"/>
    <w:rsid w:val="00A879F5"/>
    <w:rsid w:val="00A914E6"/>
    <w:rsid w:val="00A92E2E"/>
    <w:rsid w:val="00A93E7B"/>
    <w:rsid w:val="00A95A96"/>
    <w:rsid w:val="00A95EC7"/>
    <w:rsid w:val="00A96E2A"/>
    <w:rsid w:val="00AA0396"/>
    <w:rsid w:val="00AA0D03"/>
    <w:rsid w:val="00AA197E"/>
    <w:rsid w:val="00AA3A51"/>
    <w:rsid w:val="00AA7B96"/>
    <w:rsid w:val="00AB1D51"/>
    <w:rsid w:val="00AB38CD"/>
    <w:rsid w:val="00AB5C95"/>
    <w:rsid w:val="00AC1DA3"/>
    <w:rsid w:val="00AC354E"/>
    <w:rsid w:val="00AC5087"/>
    <w:rsid w:val="00AC762A"/>
    <w:rsid w:val="00AD1FD8"/>
    <w:rsid w:val="00AD24A4"/>
    <w:rsid w:val="00AD3276"/>
    <w:rsid w:val="00AD53B0"/>
    <w:rsid w:val="00AD6F25"/>
    <w:rsid w:val="00AE1041"/>
    <w:rsid w:val="00AE392E"/>
    <w:rsid w:val="00AE759C"/>
    <w:rsid w:val="00AE7F62"/>
    <w:rsid w:val="00AF1038"/>
    <w:rsid w:val="00AF4012"/>
    <w:rsid w:val="00AF44A6"/>
    <w:rsid w:val="00AF5FCF"/>
    <w:rsid w:val="00B03064"/>
    <w:rsid w:val="00B050DA"/>
    <w:rsid w:val="00B10180"/>
    <w:rsid w:val="00B106A4"/>
    <w:rsid w:val="00B117B8"/>
    <w:rsid w:val="00B14BF5"/>
    <w:rsid w:val="00B16E26"/>
    <w:rsid w:val="00B219BB"/>
    <w:rsid w:val="00B2377F"/>
    <w:rsid w:val="00B25C09"/>
    <w:rsid w:val="00B26B41"/>
    <w:rsid w:val="00B3197C"/>
    <w:rsid w:val="00B32629"/>
    <w:rsid w:val="00B33282"/>
    <w:rsid w:val="00B337E7"/>
    <w:rsid w:val="00B33B4B"/>
    <w:rsid w:val="00B34270"/>
    <w:rsid w:val="00B35C51"/>
    <w:rsid w:val="00B36CF0"/>
    <w:rsid w:val="00B373C6"/>
    <w:rsid w:val="00B37485"/>
    <w:rsid w:val="00B3750B"/>
    <w:rsid w:val="00B37780"/>
    <w:rsid w:val="00B405D2"/>
    <w:rsid w:val="00B42083"/>
    <w:rsid w:val="00B443F1"/>
    <w:rsid w:val="00B44D86"/>
    <w:rsid w:val="00B4591F"/>
    <w:rsid w:val="00B46500"/>
    <w:rsid w:val="00B47EEA"/>
    <w:rsid w:val="00B50550"/>
    <w:rsid w:val="00B51929"/>
    <w:rsid w:val="00B533CB"/>
    <w:rsid w:val="00B56C86"/>
    <w:rsid w:val="00B56DA9"/>
    <w:rsid w:val="00B5705A"/>
    <w:rsid w:val="00B605BA"/>
    <w:rsid w:val="00B635D5"/>
    <w:rsid w:val="00B64C54"/>
    <w:rsid w:val="00B64C72"/>
    <w:rsid w:val="00B66CEB"/>
    <w:rsid w:val="00B67940"/>
    <w:rsid w:val="00B73383"/>
    <w:rsid w:val="00B75BCF"/>
    <w:rsid w:val="00B83ADD"/>
    <w:rsid w:val="00B851E6"/>
    <w:rsid w:val="00B878C3"/>
    <w:rsid w:val="00B87FAB"/>
    <w:rsid w:val="00B91AA1"/>
    <w:rsid w:val="00B927CA"/>
    <w:rsid w:val="00B94D91"/>
    <w:rsid w:val="00B953CD"/>
    <w:rsid w:val="00B95527"/>
    <w:rsid w:val="00B97083"/>
    <w:rsid w:val="00B9742C"/>
    <w:rsid w:val="00BA4CDA"/>
    <w:rsid w:val="00BA565D"/>
    <w:rsid w:val="00BA7692"/>
    <w:rsid w:val="00BA7796"/>
    <w:rsid w:val="00BB1257"/>
    <w:rsid w:val="00BB543B"/>
    <w:rsid w:val="00BB56B0"/>
    <w:rsid w:val="00BC0666"/>
    <w:rsid w:val="00BC162F"/>
    <w:rsid w:val="00BC1DAD"/>
    <w:rsid w:val="00BC20DB"/>
    <w:rsid w:val="00BC37BD"/>
    <w:rsid w:val="00BC3ABC"/>
    <w:rsid w:val="00BC44DB"/>
    <w:rsid w:val="00BC5284"/>
    <w:rsid w:val="00BC66B0"/>
    <w:rsid w:val="00BC6E99"/>
    <w:rsid w:val="00BD046C"/>
    <w:rsid w:val="00BD0B6C"/>
    <w:rsid w:val="00BD13B9"/>
    <w:rsid w:val="00BD24B8"/>
    <w:rsid w:val="00BD41BC"/>
    <w:rsid w:val="00BD6EDA"/>
    <w:rsid w:val="00BE09E8"/>
    <w:rsid w:val="00BE3913"/>
    <w:rsid w:val="00BE6513"/>
    <w:rsid w:val="00BF124A"/>
    <w:rsid w:val="00BF1767"/>
    <w:rsid w:val="00BF20A5"/>
    <w:rsid w:val="00BF387C"/>
    <w:rsid w:val="00BF5ECE"/>
    <w:rsid w:val="00C01669"/>
    <w:rsid w:val="00C02110"/>
    <w:rsid w:val="00C02E46"/>
    <w:rsid w:val="00C038F6"/>
    <w:rsid w:val="00C03D14"/>
    <w:rsid w:val="00C05FFF"/>
    <w:rsid w:val="00C07DE5"/>
    <w:rsid w:val="00C106EC"/>
    <w:rsid w:val="00C110EF"/>
    <w:rsid w:val="00C13E77"/>
    <w:rsid w:val="00C14FE1"/>
    <w:rsid w:val="00C20B98"/>
    <w:rsid w:val="00C23223"/>
    <w:rsid w:val="00C23726"/>
    <w:rsid w:val="00C24663"/>
    <w:rsid w:val="00C254FD"/>
    <w:rsid w:val="00C268D4"/>
    <w:rsid w:val="00C26CEC"/>
    <w:rsid w:val="00C26D07"/>
    <w:rsid w:val="00C313C0"/>
    <w:rsid w:val="00C34360"/>
    <w:rsid w:val="00C34466"/>
    <w:rsid w:val="00C36973"/>
    <w:rsid w:val="00C40405"/>
    <w:rsid w:val="00C42348"/>
    <w:rsid w:val="00C43488"/>
    <w:rsid w:val="00C4435D"/>
    <w:rsid w:val="00C44431"/>
    <w:rsid w:val="00C44F67"/>
    <w:rsid w:val="00C460A6"/>
    <w:rsid w:val="00C46F09"/>
    <w:rsid w:val="00C50556"/>
    <w:rsid w:val="00C519B5"/>
    <w:rsid w:val="00C52E0C"/>
    <w:rsid w:val="00C56BF6"/>
    <w:rsid w:val="00C607EC"/>
    <w:rsid w:val="00C64E12"/>
    <w:rsid w:val="00C67EBB"/>
    <w:rsid w:val="00C70BFF"/>
    <w:rsid w:val="00C74540"/>
    <w:rsid w:val="00C750B1"/>
    <w:rsid w:val="00C7551C"/>
    <w:rsid w:val="00C76168"/>
    <w:rsid w:val="00C76980"/>
    <w:rsid w:val="00C77B6E"/>
    <w:rsid w:val="00C8066F"/>
    <w:rsid w:val="00C86A35"/>
    <w:rsid w:val="00C86A45"/>
    <w:rsid w:val="00C903AC"/>
    <w:rsid w:val="00C90B5D"/>
    <w:rsid w:val="00C912AB"/>
    <w:rsid w:val="00C92D3E"/>
    <w:rsid w:val="00C95A9E"/>
    <w:rsid w:val="00C963FB"/>
    <w:rsid w:val="00CA1CE9"/>
    <w:rsid w:val="00CA7403"/>
    <w:rsid w:val="00CA7FB2"/>
    <w:rsid w:val="00CB03A8"/>
    <w:rsid w:val="00CB0A1C"/>
    <w:rsid w:val="00CB1D5E"/>
    <w:rsid w:val="00CB24AB"/>
    <w:rsid w:val="00CB3558"/>
    <w:rsid w:val="00CB4200"/>
    <w:rsid w:val="00CB64C0"/>
    <w:rsid w:val="00CC050D"/>
    <w:rsid w:val="00CC2636"/>
    <w:rsid w:val="00CC3DF1"/>
    <w:rsid w:val="00CC4A59"/>
    <w:rsid w:val="00CC4FCF"/>
    <w:rsid w:val="00CC53A4"/>
    <w:rsid w:val="00CC5759"/>
    <w:rsid w:val="00CC63BA"/>
    <w:rsid w:val="00CC6FF5"/>
    <w:rsid w:val="00CC74D6"/>
    <w:rsid w:val="00CD19E0"/>
    <w:rsid w:val="00CD3846"/>
    <w:rsid w:val="00CD6759"/>
    <w:rsid w:val="00CD6A3C"/>
    <w:rsid w:val="00CD6B13"/>
    <w:rsid w:val="00CD7EAA"/>
    <w:rsid w:val="00CE3599"/>
    <w:rsid w:val="00CE5AFB"/>
    <w:rsid w:val="00CE789B"/>
    <w:rsid w:val="00CF2167"/>
    <w:rsid w:val="00CF31B4"/>
    <w:rsid w:val="00CF37BE"/>
    <w:rsid w:val="00CF4D77"/>
    <w:rsid w:val="00CF4F43"/>
    <w:rsid w:val="00CF5B47"/>
    <w:rsid w:val="00CF73D1"/>
    <w:rsid w:val="00CF7FA2"/>
    <w:rsid w:val="00D00B55"/>
    <w:rsid w:val="00D01625"/>
    <w:rsid w:val="00D033E2"/>
    <w:rsid w:val="00D05CC7"/>
    <w:rsid w:val="00D06C56"/>
    <w:rsid w:val="00D07033"/>
    <w:rsid w:val="00D105F1"/>
    <w:rsid w:val="00D107A5"/>
    <w:rsid w:val="00D12DCE"/>
    <w:rsid w:val="00D15388"/>
    <w:rsid w:val="00D217CB"/>
    <w:rsid w:val="00D2221E"/>
    <w:rsid w:val="00D225CF"/>
    <w:rsid w:val="00D30969"/>
    <w:rsid w:val="00D31A48"/>
    <w:rsid w:val="00D3351C"/>
    <w:rsid w:val="00D354BC"/>
    <w:rsid w:val="00D3721D"/>
    <w:rsid w:val="00D400CE"/>
    <w:rsid w:val="00D41A93"/>
    <w:rsid w:val="00D434D3"/>
    <w:rsid w:val="00D43906"/>
    <w:rsid w:val="00D45790"/>
    <w:rsid w:val="00D45EC2"/>
    <w:rsid w:val="00D47E33"/>
    <w:rsid w:val="00D503B1"/>
    <w:rsid w:val="00D507F7"/>
    <w:rsid w:val="00D521B7"/>
    <w:rsid w:val="00D52873"/>
    <w:rsid w:val="00D5701B"/>
    <w:rsid w:val="00D633A2"/>
    <w:rsid w:val="00D64665"/>
    <w:rsid w:val="00D65209"/>
    <w:rsid w:val="00D70775"/>
    <w:rsid w:val="00D7113A"/>
    <w:rsid w:val="00D74281"/>
    <w:rsid w:val="00D760D5"/>
    <w:rsid w:val="00D81D43"/>
    <w:rsid w:val="00D82B39"/>
    <w:rsid w:val="00D90297"/>
    <w:rsid w:val="00D9067A"/>
    <w:rsid w:val="00D90D32"/>
    <w:rsid w:val="00D90E04"/>
    <w:rsid w:val="00D9160F"/>
    <w:rsid w:val="00D928CB"/>
    <w:rsid w:val="00D931E2"/>
    <w:rsid w:val="00D94F59"/>
    <w:rsid w:val="00D95693"/>
    <w:rsid w:val="00DA002A"/>
    <w:rsid w:val="00DA0EC7"/>
    <w:rsid w:val="00DA1C22"/>
    <w:rsid w:val="00DA3B0B"/>
    <w:rsid w:val="00DA4D12"/>
    <w:rsid w:val="00DA53E6"/>
    <w:rsid w:val="00DA6275"/>
    <w:rsid w:val="00DB078E"/>
    <w:rsid w:val="00DB1851"/>
    <w:rsid w:val="00DB1E2E"/>
    <w:rsid w:val="00DB3A09"/>
    <w:rsid w:val="00DB3A31"/>
    <w:rsid w:val="00DB44BD"/>
    <w:rsid w:val="00DB5D21"/>
    <w:rsid w:val="00DB655B"/>
    <w:rsid w:val="00DC1230"/>
    <w:rsid w:val="00DC1A6B"/>
    <w:rsid w:val="00DC34CE"/>
    <w:rsid w:val="00DC5AD2"/>
    <w:rsid w:val="00DC679A"/>
    <w:rsid w:val="00DC76B9"/>
    <w:rsid w:val="00DD2D18"/>
    <w:rsid w:val="00DD4CEC"/>
    <w:rsid w:val="00DD5906"/>
    <w:rsid w:val="00DD7EE9"/>
    <w:rsid w:val="00DE1B3A"/>
    <w:rsid w:val="00DE1F4D"/>
    <w:rsid w:val="00DE2739"/>
    <w:rsid w:val="00DE3A84"/>
    <w:rsid w:val="00DE4F95"/>
    <w:rsid w:val="00DE5128"/>
    <w:rsid w:val="00DF0E2E"/>
    <w:rsid w:val="00DF2216"/>
    <w:rsid w:val="00DF2A6E"/>
    <w:rsid w:val="00DF3664"/>
    <w:rsid w:val="00DF4019"/>
    <w:rsid w:val="00DF5B1D"/>
    <w:rsid w:val="00DF759F"/>
    <w:rsid w:val="00DF7CDF"/>
    <w:rsid w:val="00E00B84"/>
    <w:rsid w:val="00E00E4A"/>
    <w:rsid w:val="00E03657"/>
    <w:rsid w:val="00E0506C"/>
    <w:rsid w:val="00E05C8A"/>
    <w:rsid w:val="00E06F00"/>
    <w:rsid w:val="00E07DE1"/>
    <w:rsid w:val="00E11B8B"/>
    <w:rsid w:val="00E12B2B"/>
    <w:rsid w:val="00E13996"/>
    <w:rsid w:val="00E141D7"/>
    <w:rsid w:val="00E1486D"/>
    <w:rsid w:val="00E1738F"/>
    <w:rsid w:val="00E174AB"/>
    <w:rsid w:val="00E20549"/>
    <w:rsid w:val="00E20E69"/>
    <w:rsid w:val="00E21DC3"/>
    <w:rsid w:val="00E26818"/>
    <w:rsid w:val="00E271EA"/>
    <w:rsid w:val="00E27CE7"/>
    <w:rsid w:val="00E3007E"/>
    <w:rsid w:val="00E30AFB"/>
    <w:rsid w:val="00E313CB"/>
    <w:rsid w:val="00E31A75"/>
    <w:rsid w:val="00E32020"/>
    <w:rsid w:val="00E3493E"/>
    <w:rsid w:val="00E351B8"/>
    <w:rsid w:val="00E41FC4"/>
    <w:rsid w:val="00E441D0"/>
    <w:rsid w:val="00E45B24"/>
    <w:rsid w:val="00E45B96"/>
    <w:rsid w:val="00E4655E"/>
    <w:rsid w:val="00E50596"/>
    <w:rsid w:val="00E51159"/>
    <w:rsid w:val="00E5174A"/>
    <w:rsid w:val="00E540EF"/>
    <w:rsid w:val="00E5425C"/>
    <w:rsid w:val="00E5528B"/>
    <w:rsid w:val="00E56705"/>
    <w:rsid w:val="00E61171"/>
    <w:rsid w:val="00E62913"/>
    <w:rsid w:val="00E62978"/>
    <w:rsid w:val="00E661E6"/>
    <w:rsid w:val="00E6764B"/>
    <w:rsid w:val="00E705F1"/>
    <w:rsid w:val="00E718B5"/>
    <w:rsid w:val="00E75843"/>
    <w:rsid w:val="00E7638B"/>
    <w:rsid w:val="00E777D5"/>
    <w:rsid w:val="00E81602"/>
    <w:rsid w:val="00E81807"/>
    <w:rsid w:val="00E819E5"/>
    <w:rsid w:val="00E824E9"/>
    <w:rsid w:val="00E864E6"/>
    <w:rsid w:val="00E87AAD"/>
    <w:rsid w:val="00E94BD7"/>
    <w:rsid w:val="00E9534B"/>
    <w:rsid w:val="00E95714"/>
    <w:rsid w:val="00E97097"/>
    <w:rsid w:val="00E9718E"/>
    <w:rsid w:val="00EA11A6"/>
    <w:rsid w:val="00EA2EA4"/>
    <w:rsid w:val="00EA3CD0"/>
    <w:rsid w:val="00EA5D19"/>
    <w:rsid w:val="00EA6CE4"/>
    <w:rsid w:val="00EA7966"/>
    <w:rsid w:val="00EB152C"/>
    <w:rsid w:val="00EB4165"/>
    <w:rsid w:val="00EB4FC3"/>
    <w:rsid w:val="00EB536F"/>
    <w:rsid w:val="00EB71F0"/>
    <w:rsid w:val="00EC2E42"/>
    <w:rsid w:val="00EC3423"/>
    <w:rsid w:val="00EC5593"/>
    <w:rsid w:val="00EC5EB0"/>
    <w:rsid w:val="00EC7D4C"/>
    <w:rsid w:val="00ED0DE7"/>
    <w:rsid w:val="00ED100B"/>
    <w:rsid w:val="00ED13FE"/>
    <w:rsid w:val="00ED62E5"/>
    <w:rsid w:val="00ED6FF4"/>
    <w:rsid w:val="00EE08CF"/>
    <w:rsid w:val="00EE1A3D"/>
    <w:rsid w:val="00EE3AC6"/>
    <w:rsid w:val="00EE58D6"/>
    <w:rsid w:val="00EE6E26"/>
    <w:rsid w:val="00EE7340"/>
    <w:rsid w:val="00EF131D"/>
    <w:rsid w:val="00EF1790"/>
    <w:rsid w:val="00EF298B"/>
    <w:rsid w:val="00EF2F37"/>
    <w:rsid w:val="00EF34A4"/>
    <w:rsid w:val="00EF3C5D"/>
    <w:rsid w:val="00EF3EC7"/>
    <w:rsid w:val="00EF6FA2"/>
    <w:rsid w:val="00EF7804"/>
    <w:rsid w:val="00F03B57"/>
    <w:rsid w:val="00F05C9D"/>
    <w:rsid w:val="00F10987"/>
    <w:rsid w:val="00F12387"/>
    <w:rsid w:val="00F13303"/>
    <w:rsid w:val="00F160F7"/>
    <w:rsid w:val="00F17054"/>
    <w:rsid w:val="00F17779"/>
    <w:rsid w:val="00F20269"/>
    <w:rsid w:val="00F20377"/>
    <w:rsid w:val="00F2115A"/>
    <w:rsid w:val="00F232F6"/>
    <w:rsid w:val="00F243BD"/>
    <w:rsid w:val="00F24686"/>
    <w:rsid w:val="00F24D7D"/>
    <w:rsid w:val="00F2585A"/>
    <w:rsid w:val="00F30A36"/>
    <w:rsid w:val="00F32CC0"/>
    <w:rsid w:val="00F32D34"/>
    <w:rsid w:val="00F33183"/>
    <w:rsid w:val="00F33A06"/>
    <w:rsid w:val="00F34029"/>
    <w:rsid w:val="00F3435D"/>
    <w:rsid w:val="00F346B3"/>
    <w:rsid w:val="00F375C8"/>
    <w:rsid w:val="00F37CC8"/>
    <w:rsid w:val="00F41B14"/>
    <w:rsid w:val="00F427AB"/>
    <w:rsid w:val="00F439E4"/>
    <w:rsid w:val="00F46790"/>
    <w:rsid w:val="00F47888"/>
    <w:rsid w:val="00F513A1"/>
    <w:rsid w:val="00F54E94"/>
    <w:rsid w:val="00F56643"/>
    <w:rsid w:val="00F60104"/>
    <w:rsid w:val="00F61020"/>
    <w:rsid w:val="00F6143A"/>
    <w:rsid w:val="00F63E8B"/>
    <w:rsid w:val="00F645F3"/>
    <w:rsid w:val="00F67A6D"/>
    <w:rsid w:val="00F71576"/>
    <w:rsid w:val="00F72769"/>
    <w:rsid w:val="00F741D9"/>
    <w:rsid w:val="00F74228"/>
    <w:rsid w:val="00F744AC"/>
    <w:rsid w:val="00F80130"/>
    <w:rsid w:val="00F80D1F"/>
    <w:rsid w:val="00F8173E"/>
    <w:rsid w:val="00F8200F"/>
    <w:rsid w:val="00F82EEF"/>
    <w:rsid w:val="00F855DA"/>
    <w:rsid w:val="00F8745E"/>
    <w:rsid w:val="00F914AD"/>
    <w:rsid w:val="00F916D4"/>
    <w:rsid w:val="00F92198"/>
    <w:rsid w:val="00F94A1F"/>
    <w:rsid w:val="00F9629D"/>
    <w:rsid w:val="00FA217E"/>
    <w:rsid w:val="00FA41C6"/>
    <w:rsid w:val="00FA611F"/>
    <w:rsid w:val="00FA7FB3"/>
    <w:rsid w:val="00FB2409"/>
    <w:rsid w:val="00FB37CA"/>
    <w:rsid w:val="00FB4283"/>
    <w:rsid w:val="00FB47A2"/>
    <w:rsid w:val="00FB6A5A"/>
    <w:rsid w:val="00FB6BAE"/>
    <w:rsid w:val="00FB7913"/>
    <w:rsid w:val="00FC1111"/>
    <w:rsid w:val="00FC2FBF"/>
    <w:rsid w:val="00FC3176"/>
    <w:rsid w:val="00FC376E"/>
    <w:rsid w:val="00FC4732"/>
    <w:rsid w:val="00FC7476"/>
    <w:rsid w:val="00FD30C7"/>
    <w:rsid w:val="00FD3377"/>
    <w:rsid w:val="00FD486B"/>
    <w:rsid w:val="00FD7DF3"/>
    <w:rsid w:val="00FE00E1"/>
    <w:rsid w:val="00FE08A4"/>
    <w:rsid w:val="00FE1311"/>
    <w:rsid w:val="00FE2DBC"/>
    <w:rsid w:val="00FE5E66"/>
    <w:rsid w:val="00FF00B1"/>
    <w:rsid w:val="00FF0422"/>
    <w:rsid w:val="00FF2478"/>
    <w:rsid w:val="00FF272C"/>
    <w:rsid w:val="00FF6116"/>
    <w:rsid w:val="00FF6A08"/>
    <w:rsid w:val="5DE470E0"/>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78553BB"/>
  <w15:chartTrackingRefBased/>
  <w15:docId w15:val="{85C7EE1F-F76B-4E29-B93D-64F5EC8A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159"/>
    <w:rPr>
      <w:rFonts w:ascii="Verdana" w:hAnsi="Verdana" w:cs="Verdana"/>
      <w:sz w:val="18"/>
      <w:szCs w:val="18"/>
      <w:lang w:val="en-GB" w:eastAsia="zh-CN"/>
    </w:rPr>
  </w:style>
  <w:style w:type="paragraph" w:styleId="Heading1">
    <w:name w:val="heading 1"/>
    <w:basedOn w:val="No-numheading1Agency"/>
    <w:next w:val="BodytextAgency"/>
    <w:qFormat/>
    <w:rsid w:val="00E51159"/>
    <w:rPr>
      <w:noProof/>
    </w:rPr>
  </w:style>
  <w:style w:type="paragraph" w:styleId="Heading2">
    <w:name w:val="heading 2"/>
    <w:basedOn w:val="No-numheading2Agency"/>
    <w:next w:val="BodytextAgency"/>
    <w:qFormat/>
    <w:rsid w:val="00E51159"/>
  </w:style>
  <w:style w:type="paragraph" w:styleId="Heading3">
    <w:name w:val="heading 3"/>
    <w:basedOn w:val="No-numheading3Agency"/>
    <w:next w:val="BodytextAgency"/>
    <w:qFormat/>
    <w:rsid w:val="00E51159"/>
  </w:style>
  <w:style w:type="paragraph" w:styleId="Heading4">
    <w:name w:val="heading 4"/>
    <w:basedOn w:val="No-numheading4Agency"/>
    <w:next w:val="BodytextAgency"/>
    <w:qFormat/>
    <w:rsid w:val="00E51159"/>
  </w:style>
  <w:style w:type="paragraph" w:styleId="Heading5">
    <w:name w:val="heading 5"/>
    <w:basedOn w:val="Normal"/>
    <w:next w:val="Normal"/>
    <w:qFormat/>
    <w:rsid w:val="00E51159"/>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E51159"/>
  </w:style>
  <w:style w:type="paragraph" w:styleId="Heading7">
    <w:name w:val="heading 7"/>
    <w:basedOn w:val="No-numheading7Agency"/>
    <w:next w:val="BodytextAgency"/>
    <w:qFormat/>
    <w:rsid w:val="00E51159"/>
  </w:style>
  <w:style w:type="paragraph" w:styleId="Heading8">
    <w:name w:val="heading 8"/>
    <w:basedOn w:val="No-numheading8Agency"/>
    <w:next w:val="BodytextAgency"/>
    <w:qFormat/>
    <w:rsid w:val="00E51159"/>
  </w:style>
  <w:style w:type="paragraph" w:styleId="Heading9">
    <w:name w:val="heading 9"/>
    <w:basedOn w:val="No-numheading9Agency"/>
    <w:next w:val="BodytextAgency"/>
    <w:qFormat/>
    <w:rsid w:val="00E511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51159"/>
    <w:pPr>
      <w:tabs>
        <w:tab w:val="center" w:pos="4153"/>
        <w:tab w:val="right" w:pos="8306"/>
      </w:tabs>
    </w:pPr>
    <w:rPr>
      <w:rFonts w:ascii="Arial" w:eastAsia="Times New Roman" w:hAnsi="Arial"/>
      <w:sz w:val="20"/>
      <w:szCs w:val="20"/>
      <w:lang w:eastAsia="en-US"/>
    </w:rPr>
  </w:style>
  <w:style w:type="paragraph" w:styleId="Footer">
    <w:name w:val="footer"/>
    <w:basedOn w:val="Normal"/>
    <w:semiHidden/>
    <w:rsid w:val="00E51159"/>
    <w:pPr>
      <w:tabs>
        <w:tab w:val="center" w:pos="4153"/>
        <w:tab w:val="right" w:pos="8306"/>
      </w:tabs>
    </w:pPr>
    <w:rPr>
      <w:rFonts w:ascii="Arial" w:eastAsia="Times New Roman" w:hAnsi="Arial"/>
      <w:sz w:val="16"/>
      <w:szCs w:val="20"/>
      <w:lang w:eastAsia="en-US"/>
    </w:rPr>
  </w:style>
  <w:style w:type="character" w:styleId="PageNumber">
    <w:name w:val="page number"/>
    <w:basedOn w:val="DefaultParagraphFont"/>
    <w:semiHidden/>
    <w:rsid w:val="00E51159"/>
  </w:style>
  <w:style w:type="paragraph" w:customStyle="1" w:styleId="FooterAgency">
    <w:name w:val="Footer (Agency)"/>
    <w:basedOn w:val="Normal"/>
    <w:link w:val="FooterAgencyCharChar"/>
    <w:rsid w:val="00BC3ABC"/>
    <w:rPr>
      <w:rFonts w:eastAsia="Verdana"/>
      <w:color w:val="6D6F71"/>
      <w:sz w:val="14"/>
      <w:szCs w:val="14"/>
      <w:lang w:eastAsia="en-GB"/>
    </w:rPr>
  </w:style>
  <w:style w:type="paragraph" w:customStyle="1" w:styleId="FooterblueAgency">
    <w:name w:val="Footer blue (Agency)"/>
    <w:basedOn w:val="Normal"/>
    <w:link w:val="FooterblueAgencyCharChar"/>
    <w:rsid w:val="00BC3ABC"/>
    <w:rPr>
      <w:rFonts w:eastAsia="Verdana"/>
      <w:b/>
      <w:color w:val="003399"/>
      <w:sz w:val="13"/>
      <w:szCs w:val="14"/>
      <w:lang w:eastAsia="en-GB"/>
    </w:rPr>
  </w:style>
  <w:style w:type="table" w:customStyle="1" w:styleId="FootertableAgency">
    <w:name w:val="Footer table (Agency)"/>
    <w:basedOn w:val="TableNormal"/>
    <w:semiHidden/>
    <w:rsid w:val="00E51159"/>
    <w:rPr>
      <w:rFonts w:ascii="Verdana" w:hAnsi="Verdana"/>
    </w:rPr>
    <w:tblPr/>
    <w:tcPr>
      <w:shd w:val="clear" w:color="auto" w:fill="auto"/>
    </w:tcPr>
    <w:tblStylePr w:type="firstRow">
      <w:rPr>
        <w:rFonts w:ascii="Times New Roman" w:hAnsi="Times New Roman"/>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A22565"/>
    <w:rPr>
      <w:rFonts w:ascii="Verdana" w:eastAsia="Verdana" w:hAnsi="Verdana" w:cs="Verdana"/>
      <w:color w:val="6D6F71"/>
      <w:sz w:val="14"/>
      <w:szCs w:val="14"/>
      <w:lang w:val="en-GB" w:eastAsia="en-GB"/>
    </w:rPr>
  </w:style>
  <w:style w:type="paragraph" w:customStyle="1" w:styleId="PagenumberAgency">
    <w:name w:val="Page number (Agency)"/>
    <w:basedOn w:val="Normal"/>
    <w:next w:val="Normal"/>
    <w:link w:val="PagenumberAgencyCharChar"/>
    <w:semiHidden/>
    <w:rsid w:val="00E51159"/>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link w:val="PagenumberAgency"/>
    <w:semiHidden/>
    <w:rsid w:val="00E51159"/>
    <w:rPr>
      <w:rFonts w:ascii="Verdana" w:eastAsia="Verdana" w:hAnsi="Verdana" w:cs="Verdana"/>
      <w:color w:val="6D6F71"/>
      <w:sz w:val="14"/>
      <w:szCs w:val="14"/>
      <w:lang w:val="en-GB" w:eastAsia="en-GB"/>
    </w:rPr>
  </w:style>
  <w:style w:type="character" w:customStyle="1" w:styleId="FooterblueAgencyCharChar">
    <w:name w:val="Footer blue (Agency) Char Char"/>
    <w:link w:val="FooterblueAgency"/>
    <w:rsid w:val="00A22565"/>
    <w:rPr>
      <w:rFonts w:ascii="Verdana" w:eastAsia="Verdana" w:hAnsi="Verdana" w:cs="Verdana"/>
      <w:b/>
      <w:color w:val="003399"/>
      <w:sz w:val="13"/>
      <w:szCs w:val="14"/>
      <w:lang w:val="en-GB" w:eastAsia="en-GB"/>
    </w:rPr>
  </w:style>
  <w:style w:type="paragraph" w:styleId="BodyText">
    <w:name w:val="Body Text"/>
    <w:basedOn w:val="Normal"/>
    <w:link w:val="BodyTextChar"/>
    <w:semiHidden/>
    <w:rsid w:val="00E51159"/>
    <w:pPr>
      <w:spacing w:after="140" w:line="280" w:lineRule="atLeast"/>
    </w:pPr>
  </w:style>
  <w:style w:type="paragraph" w:customStyle="1" w:styleId="BodytextAgency">
    <w:name w:val="Body text (Agency)"/>
    <w:basedOn w:val="Normal"/>
    <w:qFormat/>
    <w:rsid w:val="00E51159"/>
    <w:pPr>
      <w:spacing w:after="140" w:line="280" w:lineRule="atLeast"/>
    </w:pPr>
    <w:rPr>
      <w:rFonts w:eastAsia="Verdana"/>
      <w:lang w:eastAsia="en-GB"/>
    </w:rPr>
  </w:style>
  <w:style w:type="numbering" w:customStyle="1" w:styleId="BulletsAgency">
    <w:name w:val="Bullets (Agency)"/>
    <w:basedOn w:val="NoList"/>
    <w:rsid w:val="00E51159"/>
    <w:pPr>
      <w:numPr>
        <w:numId w:val="14"/>
      </w:numPr>
    </w:pPr>
  </w:style>
  <w:style w:type="paragraph" w:customStyle="1" w:styleId="DisclaimerAgency">
    <w:name w:val="Disclaimer (Agency)"/>
    <w:basedOn w:val="Normal"/>
    <w:semiHidden/>
    <w:rsid w:val="00E51159"/>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E51159"/>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E51159"/>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E51159"/>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E51159"/>
    <w:rPr>
      <w:rFonts w:ascii="Verdana" w:hAnsi="Verdana"/>
      <w:vertAlign w:val="superscript"/>
    </w:rPr>
  </w:style>
  <w:style w:type="character" w:customStyle="1" w:styleId="EndnotereferenceAgency">
    <w:name w:val="Endnote reference (Agency)"/>
    <w:semiHidden/>
    <w:rsid w:val="00E51159"/>
    <w:rPr>
      <w:rFonts w:ascii="Verdana" w:hAnsi="Verdana"/>
      <w:vertAlign w:val="superscript"/>
    </w:rPr>
  </w:style>
  <w:style w:type="paragraph" w:styleId="EndnoteText">
    <w:name w:val="endnote text"/>
    <w:basedOn w:val="Normal"/>
    <w:semiHidden/>
    <w:rsid w:val="00E51159"/>
    <w:rPr>
      <w:rFonts w:eastAsia="Verdana"/>
      <w:sz w:val="15"/>
      <w:szCs w:val="15"/>
      <w:lang w:eastAsia="en-GB"/>
    </w:rPr>
  </w:style>
  <w:style w:type="paragraph" w:customStyle="1" w:styleId="EndnotetextAgency">
    <w:name w:val="Endnote text (Agency)"/>
    <w:basedOn w:val="Normal"/>
    <w:semiHidden/>
    <w:rsid w:val="00E51159"/>
    <w:rPr>
      <w:rFonts w:eastAsia="Verdana"/>
      <w:sz w:val="15"/>
      <w:lang w:eastAsia="en-GB"/>
    </w:rPr>
  </w:style>
  <w:style w:type="paragraph" w:customStyle="1" w:styleId="FigureAgency">
    <w:name w:val="Figure (Agency)"/>
    <w:basedOn w:val="Normal"/>
    <w:next w:val="BodytextAgency"/>
    <w:semiHidden/>
    <w:rsid w:val="00E51159"/>
    <w:pPr>
      <w:jc w:val="center"/>
    </w:pPr>
  </w:style>
  <w:style w:type="paragraph" w:customStyle="1" w:styleId="FigureheadingAgency">
    <w:name w:val="Figure heading (Agency)"/>
    <w:basedOn w:val="Normal"/>
    <w:next w:val="FigureAgency"/>
    <w:semiHidden/>
    <w:rsid w:val="00E51159"/>
    <w:pPr>
      <w:keepNext/>
      <w:numPr>
        <w:numId w:val="15"/>
      </w:numPr>
      <w:spacing w:before="240" w:after="120"/>
    </w:pPr>
  </w:style>
  <w:style w:type="character" w:styleId="FootnoteReference">
    <w:name w:val="footnote reference"/>
    <w:semiHidden/>
    <w:rsid w:val="00E51159"/>
    <w:rPr>
      <w:rFonts w:ascii="Verdana" w:hAnsi="Verdana"/>
      <w:vertAlign w:val="superscript"/>
    </w:rPr>
  </w:style>
  <w:style w:type="character" w:customStyle="1" w:styleId="FootnotereferenceAgency">
    <w:name w:val="Footnote reference (Agency)"/>
    <w:semiHidden/>
    <w:rsid w:val="00E51159"/>
    <w:rPr>
      <w:rFonts w:ascii="Verdana" w:hAnsi="Verdana"/>
      <w:color w:val="auto"/>
      <w:vertAlign w:val="superscript"/>
    </w:rPr>
  </w:style>
  <w:style w:type="paragraph" w:styleId="FootnoteText">
    <w:name w:val="footnote text"/>
    <w:basedOn w:val="Normal"/>
    <w:semiHidden/>
    <w:rsid w:val="00E51159"/>
    <w:rPr>
      <w:rFonts w:eastAsia="Verdana"/>
      <w:sz w:val="15"/>
      <w:szCs w:val="20"/>
      <w:lang w:eastAsia="en-GB"/>
    </w:rPr>
  </w:style>
  <w:style w:type="paragraph" w:customStyle="1" w:styleId="FootnotetextAgency">
    <w:name w:val="Footnote text (Agency)"/>
    <w:basedOn w:val="Normal"/>
    <w:semiHidden/>
    <w:rsid w:val="00E51159"/>
    <w:rPr>
      <w:rFonts w:eastAsia="Verdana"/>
      <w:sz w:val="15"/>
      <w:lang w:eastAsia="en-GB"/>
    </w:rPr>
  </w:style>
  <w:style w:type="paragraph" w:customStyle="1" w:styleId="HeaderAgency">
    <w:name w:val="Header (Agency)"/>
    <w:basedOn w:val="Normal"/>
    <w:semiHidden/>
    <w:rsid w:val="00E51159"/>
    <w:rPr>
      <w:rFonts w:eastAsia="Verdana"/>
      <w:lang w:eastAsia="en-GB"/>
    </w:rPr>
  </w:style>
  <w:style w:type="paragraph" w:customStyle="1" w:styleId="Heading1Agency">
    <w:name w:val="Heading 1 (Agency)"/>
    <w:basedOn w:val="Normal"/>
    <w:next w:val="BodytextAgency"/>
    <w:rsid w:val="0012336B"/>
    <w:pPr>
      <w:keepNext/>
      <w:numPr>
        <w:numId w:val="16"/>
      </w:numPr>
      <w:spacing w:before="280" w:after="120"/>
      <w:ind w:left="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E51159"/>
    <w:pPr>
      <w:keepNext/>
      <w:numPr>
        <w:ilvl w:val="1"/>
        <w:numId w:val="16"/>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rsid w:val="00E51159"/>
    <w:pPr>
      <w:keepNext/>
      <w:numPr>
        <w:ilvl w:val="2"/>
        <w:numId w:val="16"/>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rsid w:val="00E51159"/>
    <w:pPr>
      <w:numPr>
        <w:ilvl w:val="3"/>
      </w:numPr>
      <w:outlineLvl w:val="3"/>
    </w:pPr>
    <w:rPr>
      <w:i/>
      <w:sz w:val="18"/>
      <w:szCs w:val="18"/>
    </w:rPr>
  </w:style>
  <w:style w:type="paragraph" w:customStyle="1" w:styleId="Heading5Agency">
    <w:name w:val="Heading 5 (Agency)"/>
    <w:basedOn w:val="Heading4Agency"/>
    <w:next w:val="BodytextAgency"/>
    <w:semiHidden/>
    <w:rsid w:val="00E51159"/>
    <w:pPr>
      <w:numPr>
        <w:ilvl w:val="4"/>
      </w:numPr>
      <w:outlineLvl w:val="4"/>
    </w:pPr>
    <w:rPr>
      <w:i w:val="0"/>
    </w:rPr>
  </w:style>
  <w:style w:type="paragraph" w:customStyle="1" w:styleId="Heading6Agency">
    <w:name w:val="Heading 6 (Agency)"/>
    <w:basedOn w:val="Heading5Agency"/>
    <w:next w:val="BodytextAgency"/>
    <w:semiHidden/>
    <w:rsid w:val="00E51159"/>
    <w:pPr>
      <w:numPr>
        <w:ilvl w:val="5"/>
      </w:numPr>
      <w:outlineLvl w:val="5"/>
    </w:pPr>
  </w:style>
  <w:style w:type="paragraph" w:customStyle="1" w:styleId="Heading7Agency">
    <w:name w:val="Heading 7 (Agency)"/>
    <w:basedOn w:val="Heading6Agency"/>
    <w:next w:val="BodytextAgency"/>
    <w:semiHidden/>
    <w:rsid w:val="00E51159"/>
    <w:pPr>
      <w:numPr>
        <w:ilvl w:val="6"/>
      </w:numPr>
      <w:outlineLvl w:val="6"/>
    </w:pPr>
  </w:style>
  <w:style w:type="paragraph" w:customStyle="1" w:styleId="Heading8Agency">
    <w:name w:val="Heading 8 (Agency)"/>
    <w:basedOn w:val="Heading7Agency"/>
    <w:next w:val="BodytextAgency"/>
    <w:semiHidden/>
    <w:rsid w:val="00E51159"/>
    <w:pPr>
      <w:numPr>
        <w:ilvl w:val="7"/>
      </w:numPr>
      <w:outlineLvl w:val="7"/>
    </w:pPr>
  </w:style>
  <w:style w:type="paragraph" w:customStyle="1" w:styleId="Heading9Agency">
    <w:name w:val="Heading 9 (Agency)"/>
    <w:basedOn w:val="Heading8Agency"/>
    <w:next w:val="BodytextAgency"/>
    <w:semiHidden/>
    <w:rsid w:val="00E51159"/>
    <w:pPr>
      <w:numPr>
        <w:ilvl w:val="8"/>
      </w:numPr>
      <w:outlineLvl w:val="8"/>
    </w:pPr>
  </w:style>
  <w:style w:type="paragraph" w:customStyle="1" w:styleId="No-numheading1Agency">
    <w:name w:val="No-num heading 1 (Agency)"/>
    <w:basedOn w:val="Normal"/>
    <w:next w:val="BodytextAgency"/>
    <w:rsid w:val="00E51159"/>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rsid w:val="00E51159"/>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E51159"/>
    <w:pPr>
      <w:numPr>
        <w:ilvl w:val="0"/>
        <w:numId w:val="0"/>
      </w:numPr>
    </w:pPr>
  </w:style>
  <w:style w:type="paragraph" w:customStyle="1" w:styleId="No-numheading4Agency">
    <w:name w:val="No-num heading 4 (Agency)"/>
    <w:basedOn w:val="Heading4Agency"/>
    <w:next w:val="BodytextAgency"/>
    <w:semiHidden/>
    <w:rsid w:val="00E51159"/>
    <w:pPr>
      <w:numPr>
        <w:ilvl w:val="0"/>
        <w:numId w:val="0"/>
      </w:numPr>
    </w:pPr>
  </w:style>
  <w:style w:type="paragraph" w:customStyle="1" w:styleId="No-numheading5Agency">
    <w:name w:val="No-num heading 5 (Agency)"/>
    <w:basedOn w:val="Heading5Agency"/>
    <w:next w:val="BodytextAgency"/>
    <w:semiHidden/>
    <w:rsid w:val="00E51159"/>
    <w:pPr>
      <w:numPr>
        <w:ilvl w:val="0"/>
        <w:numId w:val="0"/>
      </w:numPr>
    </w:pPr>
  </w:style>
  <w:style w:type="paragraph" w:customStyle="1" w:styleId="No-numheading6Agency">
    <w:name w:val="No-num heading 6 (Agency)"/>
    <w:basedOn w:val="No-numheading5Agency"/>
    <w:next w:val="BodytextAgency"/>
    <w:semiHidden/>
    <w:rsid w:val="00E51159"/>
    <w:pPr>
      <w:outlineLvl w:val="5"/>
    </w:pPr>
  </w:style>
  <w:style w:type="paragraph" w:customStyle="1" w:styleId="No-numheading7Agency">
    <w:name w:val="No-num heading 7 (Agency)"/>
    <w:basedOn w:val="No-numheading6Agency"/>
    <w:next w:val="BodytextAgency"/>
    <w:semiHidden/>
    <w:rsid w:val="00E51159"/>
    <w:pPr>
      <w:outlineLvl w:val="6"/>
    </w:pPr>
  </w:style>
  <w:style w:type="paragraph" w:customStyle="1" w:styleId="No-numheading8Agency">
    <w:name w:val="No-num heading 8 (Agency)"/>
    <w:basedOn w:val="No-numheading7Agency"/>
    <w:next w:val="BodytextAgency"/>
    <w:semiHidden/>
    <w:rsid w:val="00E51159"/>
    <w:pPr>
      <w:outlineLvl w:val="7"/>
    </w:pPr>
  </w:style>
  <w:style w:type="paragraph" w:customStyle="1" w:styleId="No-numheading9Agency">
    <w:name w:val="No-num heading 9 (Agency)"/>
    <w:basedOn w:val="No-numheading8Agency"/>
    <w:next w:val="BodytextAgency"/>
    <w:semiHidden/>
    <w:rsid w:val="00E51159"/>
    <w:pPr>
      <w:outlineLvl w:val="8"/>
    </w:pPr>
  </w:style>
  <w:style w:type="paragraph" w:customStyle="1" w:styleId="NormalAgency">
    <w:name w:val="Normal (Agency)"/>
    <w:qFormat/>
    <w:rsid w:val="00E51159"/>
    <w:rPr>
      <w:rFonts w:ascii="Verdana" w:eastAsia="Verdana" w:hAnsi="Verdana" w:cs="Verdana"/>
      <w:sz w:val="18"/>
      <w:szCs w:val="18"/>
      <w:lang w:val="en-GB" w:eastAsia="en-GB"/>
    </w:rPr>
  </w:style>
  <w:style w:type="paragraph" w:customStyle="1" w:styleId="No-TOCheadingAgency">
    <w:name w:val="No-TOC heading (Agency)"/>
    <w:basedOn w:val="Normal"/>
    <w:next w:val="BodytextAgency"/>
    <w:rsid w:val="00E51159"/>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rsid w:val="00E51159"/>
    <w:pPr>
      <w:numPr>
        <w:numId w:val="17"/>
      </w:numPr>
    </w:pPr>
  </w:style>
  <w:style w:type="paragraph" w:customStyle="1" w:styleId="RefAgency">
    <w:name w:val="Ref. (Agency)"/>
    <w:basedOn w:val="Normal"/>
    <w:rsid w:val="00E51159"/>
    <w:rPr>
      <w:rFonts w:eastAsia="Times New Roman" w:cs="Times New Roman"/>
      <w:sz w:val="17"/>
      <w:lang w:eastAsia="en-GB"/>
    </w:rPr>
  </w:style>
  <w:style w:type="paragraph" w:customStyle="1" w:styleId="TablefirstrowAgency">
    <w:name w:val="Table first row (Agency)"/>
    <w:basedOn w:val="BodytextAgency"/>
    <w:semiHidden/>
    <w:rsid w:val="00E51159"/>
    <w:pPr>
      <w:keepNext/>
    </w:pPr>
    <w:rPr>
      <w:rFonts w:eastAsia="Times New Roman"/>
      <w:b/>
    </w:rPr>
  </w:style>
  <w:style w:type="table" w:customStyle="1" w:styleId="TablegridAgency">
    <w:name w:val="Table grid (Agency)"/>
    <w:basedOn w:val="TableNormal"/>
    <w:semiHidden/>
    <w:rsid w:val="00986272"/>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Times New Roman" w:hAnsi="Times New Roman"/>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E51159"/>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E51159"/>
    <w:rPr>
      <w:rFonts w:ascii="Verdana" w:hAnsi="Verdana"/>
      <w:sz w:val="18"/>
    </w:rPr>
    <w:tblPr/>
    <w:tcPr>
      <w:shd w:val="clear" w:color="auto" w:fill="auto"/>
    </w:tcPr>
    <w:tblStylePr w:type="firstRow">
      <w:rPr>
        <w:rFonts w:ascii="Times New Roman" w:hAnsi="Times New Roman"/>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semiHidden/>
    <w:rsid w:val="00E51159"/>
    <w:pPr>
      <w:keepNext/>
      <w:numPr>
        <w:numId w:val="18"/>
      </w:numPr>
      <w:spacing w:before="240" w:after="120"/>
    </w:pPr>
  </w:style>
  <w:style w:type="paragraph" w:customStyle="1" w:styleId="TableheadingrowsAgency">
    <w:name w:val="Table heading rows (Agency)"/>
    <w:basedOn w:val="BodytextAgency"/>
    <w:semiHidden/>
    <w:rsid w:val="00E51159"/>
    <w:pPr>
      <w:keepNext/>
    </w:pPr>
    <w:rPr>
      <w:rFonts w:eastAsia="Times New Roman"/>
      <w:b/>
    </w:rPr>
  </w:style>
  <w:style w:type="paragraph" w:customStyle="1" w:styleId="TabletextrowsAgency">
    <w:name w:val="Table text rows (Agency)"/>
    <w:basedOn w:val="Normal"/>
    <w:rsid w:val="00E51159"/>
    <w:pPr>
      <w:spacing w:line="280" w:lineRule="exact"/>
    </w:pPr>
    <w:rPr>
      <w:rFonts w:eastAsia="Times New Roman"/>
    </w:rPr>
  </w:style>
  <w:style w:type="paragraph" w:customStyle="1" w:styleId="TableFigurenoteAgency">
    <w:name w:val="Table/Figure note (Agency)"/>
    <w:basedOn w:val="BodytextAgency"/>
    <w:next w:val="BodytextAgency"/>
    <w:semiHidden/>
    <w:rsid w:val="00E51159"/>
    <w:pPr>
      <w:spacing w:before="60" w:after="240" w:line="240" w:lineRule="auto"/>
    </w:pPr>
    <w:rPr>
      <w:sz w:val="16"/>
      <w:szCs w:val="16"/>
    </w:rPr>
  </w:style>
  <w:style w:type="paragraph" w:styleId="TOC1">
    <w:name w:val="toc 1"/>
    <w:basedOn w:val="Normal"/>
    <w:next w:val="BodytextAgency"/>
    <w:uiPriority w:val="39"/>
    <w:rsid w:val="00784282"/>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uiPriority w:val="39"/>
    <w:rsid w:val="00E51159"/>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uiPriority w:val="39"/>
    <w:rsid w:val="00E51159"/>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E51159"/>
    <w:pPr>
      <w:tabs>
        <w:tab w:val="right" w:leader="dot" w:pos="9401"/>
      </w:tabs>
      <w:spacing w:after="57" w:line="240" w:lineRule="atLeast"/>
    </w:pPr>
    <w:rPr>
      <w:noProof/>
      <w:sz w:val="20"/>
    </w:rPr>
  </w:style>
  <w:style w:type="paragraph" w:styleId="TOC5">
    <w:name w:val="toc 5"/>
    <w:basedOn w:val="Normal"/>
    <w:next w:val="BodytextAgency"/>
    <w:semiHidden/>
    <w:rsid w:val="00E51159"/>
    <w:pPr>
      <w:tabs>
        <w:tab w:val="right" w:leader="dot" w:pos="9401"/>
      </w:tabs>
      <w:spacing w:after="57" w:line="240" w:lineRule="atLeast"/>
    </w:pPr>
    <w:rPr>
      <w:noProof/>
      <w:sz w:val="20"/>
    </w:rPr>
  </w:style>
  <w:style w:type="paragraph" w:styleId="TOC6">
    <w:name w:val="toc 6"/>
    <w:basedOn w:val="Normal"/>
    <w:next w:val="BodytextAgency"/>
    <w:autoRedefine/>
    <w:semiHidden/>
    <w:rsid w:val="00E51159"/>
    <w:pPr>
      <w:spacing w:after="57" w:line="240" w:lineRule="exact"/>
    </w:pPr>
    <w:rPr>
      <w:rFonts w:eastAsia="Times New Roman"/>
    </w:rPr>
  </w:style>
  <w:style w:type="paragraph" w:styleId="TOC7">
    <w:name w:val="toc 7"/>
    <w:basedOn w:val="Normal"/>
    <w:next w:val="BodytextAgency"/>
    <w:semiHidden/>
    <w:rsid w:val="00E51159"/>
    <w:pPr>
      <w:spacing w:after="57" w:line="240" w:lineRule="exact"/>
    </w:pPr>
    <w:rPr>
      <w:rFonts w:eastAsia="Times New Roman"/>
    </w:rPr>
  </w:style>
  <w:style w:type="paragraph" w:styleId="TOC8">
    <w:name w:val="toc 8"/>
    <w:basedOn w:val="Normal"/>
    <w:next w:val="BodytextAgency"/>
    <w:semiHidden/>
    <w:rsid w:val="00E51159"/>
    <w:pPr>
      <w:spacing w:after="57" w:line="240" w:lineRule="exact"/>
    </w:pPr>
    <w:rPr>
      <w:rFonts w:eastAsia="Times New Roman"/>
    </w:rPr>
  </w:style>
  <w:style w:type="paragraph" w:styleId="TOC9">
    <w:name w:val="toc 9"/>
    <w:basedOn w:val="Normal"/>
    <w:next w:val="BodytextAgency"/>
    <w:semiHidden/>
    <w:rsid w:val="00E51159"/>
    <w:pPr>
      <w:spacing w:after="57" w:line="240" w:lineRule="exact"/>
    </w:pPr>
    <w:rPr>
      <w:rFonts w:eastAsia="Times New Roman"/>
    </w:rPr>
  </w:style>
  <w:style w:type="numbering" w:styleId="111111">
    <w:name w:val="Outline List 2"/>
    <w:basedOn w:val="NoList"/>
    <w:semiHidden/>
    <w:rsid w:val="00E51159"/>
    <w:pPr>
      <w:numPr>
        <w:numId w:val="1"/>
      </w:numPr>
    </w:pPr>
  </w:style>
  <w:style w:type="numbering" w:styleId="1ai">
    <w:name w:val="Outline List 1"/>
    <w:basedOn w:val="NoList"/>
    <w:semiHidden/>
    <w:rsid w:val="00E51159"/>
    <w:pPr>
      <w:numPr>
        <w:numId w:val="2"/>
      </w:numPr>
    </w:pPr>
  </w:style>
  <w:style w:type="numbering" w:styleId="ArticleSection">
    <w:name w:val="Outline List 3"/>
    <w:basedOn w:val="NoList"/>
    <w:semiHidden/>
    <w:rsid w:val="00E51159"/>
    <w:pPr>
      <w:numPr>
        <w:numId w:val="3"/>
      </w:numPr>
    </w:pPr>
  </w:style>
  <w:style w:type="paragraph" w:styleId="BalloonText">
    <w:name w:val="Balloon Text"/>
    <w:basedOn w:val="Normal"/>
    <w:semiHidden/>
    <w:rsid w:val="00E51159"/>
    <w:rPr>
      <w:rFonts w:ascii="Tahoma" w:hAnsi="Tahoma" w:cs="Tahoma"/>
      <w:sz w:val="16"/>
      <w:szCs w:val="16"/>
    </w:rPr>
  </w:style>
  <w:style w:type="paragraph" w:styleId="BlockText">
    <w:name w:val="Block Text"/>
    <w:basedOn w:val="Normal"/>
    <w:semiHidden/>
    <w:rsid w:val="00E51159"/>
    <w:pPr>
      <w:spacing w:after="120"/>
      <w:ind w:left="1440" w:right="1440"/>
    </w:pPr>
  </w:style>
  <w:style w:type="paragraph" w:styleId="BodyText2">
    <w:name w:val="Body Text 2"/>
    <w:basedOn w:val="Normal"/>
    <w:semiHidden/>
    <w:rsid w:val="00E51159"/>
    <w:pPr>
      <w:spacing w:after="120" w:line="480" w:lineRule="auto"/>
    </w:pPr>
  </w:style>
  <w:style w:type="paragraph" w:styleId="BodyText3">
    <w:name w:val="Body Text 3"/>
    <w:basedOn w:val="Normal"/>
    <w:semiHidden/>
    <w:rsid w:val="00E51159"/>
    <w:pPr>
      <w:spacing w:after="120"/>
    </w:pPr>
    <w:rPr>
      <w:sz w:val="16"/>
      <w:szCs w:val="16"/>
    </w:rPr>
  </w:style>
  <w:style w:type="paragraph" w:styleId="BodyTextFirstIndent">
    <w:name w:val="Body Text First Indent"/>
    <w:basedOn w:val="BodyText"/>
    <w:semiHidden/>
    <w:rsid w:val="00E51159"/>
    <w:pPr>
      <w:spacing w:after="120" w:line="240" w:lineRule="auto"/>
      <w:ind w:firstLine="210"/>
    </w:pPr>
  </w:style>
  <w:style w:type="paragraph" w:styleId="BodyTextIndent">
    <w:name w:val="Body Text Indent"/>
    <w:basedOn w:val="Normal"/>
    <w:semiHidden/>
    <w:rsid w:val="00E51159"/>
    <w:pPr>
      <w:spacing w:after="120"/>
      <w:ind w:left="283"/>
    </w:pPr>
  </w:style>
  <w:style w:type="paragraph" w:styleId="BodyTextFirstIndent2">
    <w:name w:val="Body Text First Indent 2"/>
    <w:basedOn w:val="BodyTextIndent"/>
    <w:semiHidden/>
    <w:rsid w:val="00E51159"/>
    <w:pPr>
      <w:ind w:firstLine="210"/>
    </w:pPr>
  </w:style>
  <w:style w:type="paragraph" w:styleId="BodyTextIndent2">
    <w:name w:val="Body Text Indent 2"/>
    <w:basedOn w:val="Normal"/>
    <w:semiHidden/>
    <w:rsid w:val="00E51159"/>
    <w:pPr>
      <w:spacing w:after="120" w:line="480" w:lineRule="auto"/>
      <w:ind w:left="283"/>
    </w:pPr>
  </w:style>
  <w:style w:type="paragraph" w:styleId="BodyTextIndent3">
    <w:name w:val="Body Text Indent 3"/>
    <w:basedOn w:val="Normal"/>
    <w:semiHidden/>
    <w:rsid w:val="00E51159"/>
    <w:pPr>
      <w:spacing w:after="120"/>
      <w:ind w:left="283"/>
    </w:pPr>
    <w:rPr>
      <w:sz w:val="16"/>
      <w:szCs w:val="16"/>
    </w:rPr>
  </w:style>
  <w:style w:type="paragraph" w:styleId="Caption">
    <w:name w:val="caption"/>
    <w:basedOn w:val="Normal"/>
    <w:next w:val="Normal"/>
    <w:qFormat/>
    <w:rsid w:val="00E51159"/>
    <w:rPr>
      <w:b/>
      <w:bCs/>
      <w:sz w:val="20"/>
      <w:szCs w:val="20"/>
    </w:rPr>
  </w:style>
  <w:style w:type="paragraph" w:styleId="Closing">
    <w:name w:val="Closing"/>
    <w:basedOn w:val="Normal"/>
    <w:semiHidden/>
    <w:rsid w:val="00E51159"/>
    <w:pPr>
      <w:ind w:left="4252"/>
    </w:pPr>
  </w:style>
  <w:style w:type="character" w:styleId="CommentReference">
    <w:name w:val="annotation reference"/>
    <w:semiHidden/>
    <w:rsid w:val="00E51159"/>
    <w:rPr>
      <w:sz w:val="16"/>
      <w:szCs w:val="16"/>
    </w:rPr>
  </w:style>
  <w:style w:type="paragraph" w:styleId="CommentText">
    <w:name w:val="annotation text"/>
    <w:basedOn w:val="Normal"/>
    <w:link w:val="CommentTextChar"/>
    <w:semiHidden/>
    <w:rsid w:val="00E51159"/>
    <w:rPr>
      <w:sz w:val="20"/>
      <w:szCs w:val="20"/>
    </w:rPr>
  </w:style>
  <w:style w:type="paragraph" w:styleId="CommentSubject">
    <w:name w:val="annotation subject"/>
    <w:basedOn w:val="CommentText"/>
    <w:next w:val="CommentText"/>
    <w:semiHidden/>
    <w:rsid w:val="00E51159"/>
    <w:rPr>
      <w:b/>
      <w:bCs/>
    </w:rPr>
  </w:style>
  <w:style w:type="paragraph" w:styleId="Date">
    <w:name w:val="Date"/>
    <w:basedOn w:val="Normal"/>
    <w:next w:val="Normal"/>
    <w:semiHidden/>
    <w:rsid w:val="00E51159"/>
  </w:style>
  <w:style w:type="paragraph" w:styleId="DocumentMap">
    <w:name w:val="Document Map"/>
    <w:basedOn w:val="Normal"/>
    <w:semiHidden/>
    <w:rsid w:val="00E51159"/>
    <w:pPr>
      <w:shd w:val="clear" w:color="auto" w:fill="000080"/>
    </w:pPr>
    <w:rPr>
      <w:rFonts w:ascii="Tahoma" w:hAnsi="Tahoma" w:cs="Tahoma"/>
      <w:sz w:val="20"/>
      <w:szCs w:val="20"/>
    </w:rPr>
  </w:style>
  <w:style w:type="paragraph" w:styleId="E-mailSignature">
    <w:name w:val="E-mail Signature"/>
    <w:basedOn w:val="Normal"/>
    <w:semiHidden/>
    <w:rsid w:val="00E51159"/>
  </w:style>
  <w:style w:type="character" w:styleId="Emphasis">
    <w:name w:val="Emphasis"/>
    <w:uiPriority w:val="20"/>
    <w:qFormat/>
    <w:rsid w:val="00E51159"/>
    <w:rPr>
      <w:i/>
      <w:iCs/>
    </w:rPr>
  </w:style>
  <w:style w:type="paragraph" w:styleId="EnvelopeAddress">
    <w:name w:val="envelope address"/>
    <w:basedOn w:val="Normal"/>
    <w:semiHidden/>
    <w:rsid w:val="00E5115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1159"/>
    <w:rPr>
      <w:rFonts w:ascii="Arial" w:hAnsi="Arial" w:cs="Arial"/>
      <w:sz w:val="20"/>
      <w:szCs w:val="20"/>
    </w:rPr>
  </w:style>
  <w:style w:type="character" w:styleId="FollowedHyperlink">
    <w:name w:val="FollowedHyperlink"/>
    <w:semiHidden/>
    <w:rsid w:val="00E51159"/>
    <w:rPr>
      <w:color w:val="800080"/>
      <w:u w:val="single"/>
    </w:rPr>
  </w:style>
  <w:style w:type="character" w:styleId="HTMLAcronym">
    <w:name w:val="HTML Acronym"/>
    <w:basedOn w:val="DefaultParagraphFont"/>
    <w:semiHidden/>
    <w:rsid w:val="00E51159"/>
  </w:style>
  <w:style w:type="paragraph" w:styleId="HTMLAddress">
    <w:name w:val="HTML Address"/>
    <w:basedOn w:val="Normal"/>
    <w:semiHidden/>
    <w:rsid w:val="00E51159"/>
    <w:rPr>
      <w:i/>
      <w:iCs/>
    </w:rPr>
  </w:style>
  <w:style w:type="character" w:styleId="HTMLCite">
    <w:name w:val="HTML Cite"/>
    <w:semiHidden/>
    <w:rsid w:val="00E51159"/>
    <w:rPr>
      <w:i/>
      <w:iCs/>
    </w:rPr>
  </w:style>
  <w:style w:type="character" w:styleId="HTMLCode">
    <w:name w:val="HTML Code"/>
    <w:semiHidden/>
    <w:rsid w:val="00E51159"/>
    <w:rPr>
      <w:rFonts w:ascii="Courier New" w:hAnsi="Courier New" w:cs="Courier New"/>
      <w:sz w:val="20"/>
      <w:szCs w:val="20"/>
    </w:rPr>
  </w:style>
  <w:style w:type="character" w:styleId="HTMLDefinition">
    <w:name w:val="HTML Definition"/>
    <w:semiHidden/>
    <w:rsid w:val="00E51159"/>
    <w:rPr>
      <w:i/>
      <w:iCs/>
    </w:rPr>
  </w:style>
  <w:style w:type="character" w:styleId="HTMLKeyboard">
    <w:name w:val="HTML Keyboard"/>
    <w:semiHidden/>
    <w:rsid w:val="00E51159"/>
    <w:rPr>
      <w:rFonts w:ascii="Courier New" w:hAnsi="Courier New" w:cs="Courier New"/>
      <w:sz w:val="20"/>
      <w:szCs w:val="20"/>
    </w:rPr>
  </w:style>
  <w:style w:type="paragraph" w:styleId="HTMLPreformatted">
    <w:name w:val="HTML Preformatted"/>
    <w:basedOn w:val="Normal"/>
    <w:semiHidden/>
    <w:rsid w:val="00E51159"/>
    <w:rPr>
      <w:rFonts w:ascii="Courier New" w:hAnsi="Courier New" w:cs="Courier New"/>
      <w:sz w:val="20"/>
      <w:szCs w:val="20"/>
    </w:rPr>
  </w:style>
  <w:style w:type="character" w:styleId="HTMLSample">
    <w:name w:val="HTML Sample"/>
    <w:semiHidden/>
    <w:rsid w:val="00E51159"/>
    <w:rPr>
      <w:rFonts w:ascii="Courier New" w:hAnsi="Courier New" w:cs="Courier New"/>
    </w:rPr>
  </w:style>
  <w:style w:type="character" w:styleId="HTMLTypewriter">
    <w:name w:val="HTML Typewriter"/>
    <w:semiHidden/>
    <w:rsid w:val="00E51159"/>
    <w:rPr>
      <w:rFonts w:ascii="Courier New" w:hAnsi="Courier New" w:cs="Courier New"/>
      <w:sz w:val="20"/>
      <w:szCs w:val="20"/>
    </w:rPr>
  </w:style>
  <w:style w:type="character" w:styleId="HTMLVariable">
    <w:name w:val="HTML Variable"/>
    <w:semiHidden/>
    <w:rsid w:val="00E51159"/>
    <w:rPr>
      <w:i/>
      <w:iCs/>
    </w:rPr>
  </w:style>
  <w:style w:type="character" w:styleId="Hyperlink">
    <w:name w:val="Hyperlink"/>
    <w:uiPriority w:val="99"/>
    <w:rsid w:val="00E51159"/>
    <w:rPr>
      <w:color w:val="0000FF"/>
      <w:u w:val="single"/>
    </w:rPr>
  </w:style>
  <w:style w:type="paragraph" w:styleId="Index1">
    <w:name w:val="index 1"/>
    <w:basedOn w:val="Normal"/>
    <w:next w:val="Normal"/>
    <w:semiHidden/>
    <w:rsid w:val="00E51159"/>
    <w:pPr>
      <w:ind w:left="180" w:hanging="180"/>
    </w:pPr>
  </w:style>
  <w:style w:type="paragraph" w:styleId="Index2">
    <w:name w:val="index 2"/>
    <w:basedOn w:val="Normal"/>
    <w:next w:val="Normal"/>
    <w:semiHidden/>
    <w:rsid w:val="00E51159"/>
    <w:pPr>
      <w:ind w:left="360" w:hanging="180"/>
    </w:pPr>
  </w:style>
  <w:style w:type="paragraph" w:styleId="Index3">
    <w:name w:val="index 3"/>
    <w:basedOn w:val="Normal"/>
    <w:next w:val="Normal"/>
    <w:semiHidden/>
    <w:rsid w:val="00E51159"/>
    <w:pPr>
      <w:ind w:left="540" w:hanging="180"/>
    </w:pPr>
  </w:style>
  <w:style w:type="paragraph" w:styleId="Index4">
    <w:name w:val="index 4"/>
    <w:basedOn w:val="Normal"/>
    <w:next w:val="Normal"/>
    <w:semiHidden/>
    <w:rsid w:val="00E51159"/>
    <w:pPr>
      <w:ind w:left="720" w:hanging="180"/>
    </w:pPr>
  </w:style>
  <w:style w:type="paragraph" w:styleId="Index5">
    <w:name w:val="index 5"/>
    <w:basedOn w:val="Normal"/>
    <w:next w:val="Normal"/>
    <w:semiHidden/>
    <w:rsid w:val="00E51159"/>
    <w:pPr>
      <w:ind w:left="900" w:hanging="180"/>
    </w:pPr>
  </w:style>
  <w:style w:type="paragraph" w:styleId="Index6">
    <w:name w:val="index 6"/>
    <w:basedOn w:val="Normal"/>
    <w:next w:val="Normal"/>
    <w:semiHidden/>
    <w:rsid w:val="00E51159"/>
    <w:pPr>
      <w:ind w:left="1080" w:hanging="180"/>
    </w:pPr>
  </w:style>
  <w:style w:type="paragraph" w:styleId="Index7">
    <w:name w:val="index 7"/>
    <w:basedOn w:val="Normal"/>
    <w:next w:val="Normal"/>
    <w:semiHidden/>
    <w:rsid w:val="00E51159"/>
    <w:pPr>
      <w:ind w:left="1260" w:hanging="180"/>
    </w:pPr>
  </w:style>
  <w:style w:type="paragraph" w:styleId="Index8">
    <w:name w:val="index 8"/>
    <w:basedOn w:val="Normal"/>
    <w:next w:val="Normal"/>
    <w:semiHidden/>
    <w:rsid w:val="00E51159"/>
    <w:pPr>
      <w:ind w:left="1440" w:hanging="180"/>
    </w:pPr>
  </w:style>
  <w:style w:type="paragraph" w:styleId="Index9">
    <w:name w:val="index 9"/>
    <w:basedOn w:val="Normal"/>
    <w:next w:val="Normal"/>
    <w:semiHidden/>
    <w:rsid w:val="00E51159"/>
    <w:pPr>
      <w:ind w:left="1620" w:hanging="180"/>
    </w:pPr>
  </w:style>
  <w:style w:type="paragraph" w:styleId="IndexHeading">
    <w:name w:val="index heading"/>
    <w:basedOn w:val="Normal"/>
    <w:next w:val="Index1"/>
    <w:semiHidden/>
    <w:rsid w:val="00E51159"/>
    <w:rPr>
      <w:rFonts w:ascii="Arial" w:hAnsi="Arial" w:cs="Arial"/>
      <w:b/>
      <w:bCs/>
    </w:rPr>
  </w:style>
  <w:style w:type="character" w:styleId="LineNumber">
    <w:name w:val="line number"/>
    <w:basedOn w:val="DefaultParagraphFont"/>
    <w:semiHidden/>
    <w:rsid w:val="00E51159"/>
  </w:style>
  <w:style w:type="paragraph" w:styleId="List">
    <w:name w:val="List"/>
    <w:basedOn w:val="Normal"/>
    <w:semiHidden/>
    <w:rsid w:val="00E51159"/>
    <w:pPr>
      <w:ind w:left="283" w:hanging="283"/>
    </w:pPr>
  </w:style>
  <w:style w:type="paragraph" w:styleId="List2">
    <w:name w:val="List 2"/>
    <w:basedOn w:val="Normal"/>
    <w:semiHidden/>
    <w:rsid w:val="00E51159"/>
    <w:pPr>
      <w:ind w:left="566" w:hanging="283"/>
    </w:pPr>
  </w:style>
  <w:style w:type="paragraph" w:styleId="List3">
    <w:name w:val="List 3"/>
    <w:basedOn w:val="Normal"/>
    <w:semiHidden/>
    <w:rsid w:val="00E51159"/>
    <w:pPr>
      <w:ind w:left="849" w:hanging="283"/>
    </w:pPr>
  </w:style>
  <w:style w:type="paragraph" w:styleId="List4">
    <w:name w:val="List 4"/>
    <w:basedOn w:val="Normal"/>
    <w:semiHidden/>
    <w:rsid w:val="00E51159"/>
    <w:pPr>
      <w:ind w:left="1132" w:hanging="283"/>
    </w:pPr>
  </w:style>
  <w:style w:type="paragraph" w:styleId="List5">
    <w:name w:val="List 5"/>
    <w:basedOn w:val="Normal"/>
    <w:semiHidden/>
    <w:rsid w:val="00E51159"/>
    <w:pPr>
      <w:ind w:left="1415" w:hanging="283"/>
    </w:pPr>
  </w:style>
  <w:style w:type="paragraph" w:styleId="ListBullet">
    <w:name w:val="List Bullet"/>
    <w:basedOn w:val="Normal"/>
    <w:semiHidden/>
    <w:rsid w:val="00E51159"/>
    <w:pPr>
      <w:numPr>
        <w:numId w:val="4"/>
      </w:numPr>
    </w:pPr>
  </w:style>
  <w:style w:type="paragraph" w:styleId="ListBullet2">
    <w:name w:val="List Bullet 2"/>
    <w:basedOn w:val="Normal"/>
    <w:semiHidden/>
    <w:rsid w:val="00E51159"/>
    <w:pPr>
      <w:numPr>
        <w:numId w:val="5"/>
      </w:numPr>
    </w:pPr>
  </w:style>
  <w:style w:type="paragraph" w:styleId="ListBullet3">
    <w:name w:val="List Bullet 3"/>
    <w:basedOn w:val="Normal"/>
    <w:semiHidden/>
    <w:rsid w:val="00E51159"/>
    <w:pPr>
      <w:numPr>
        <w:numId w:val="6"/>
      </w:numPr>
    </w:pPr>
  </w:style>
  <w:style w:type="paragraph" w:styleId="ListBullet4">
    <w:name w:val="List Bullet 4"/>
    <w:basedOn w:val="Normal"/>
    <w:semiHidden/>
    <w:rsid w:val="00E51159"/>
    <w:pPr>
      <w:numPr>
        <w:numId w:val="7"/>
      </w:numPr>
    </w:pPr>
  </w:style>
  <w:style w:type="paragraph" w:styleId="ListBullet5">
    <w:name w:val="List Bullet 5"/>
    <w:basedOn w:val="Normal"/>
    <w:semiHidden/>
    <w:rsid w:val="00E51159"/>
    <w:pPr>
      <w:numPr>
        <w:numId w:val="8"/>
      </w:numPr>
    </w:pPr>
  </w:style>
  <w:style w:type="paragraph" w:styleId="ListContinue">
    <w:name w:val="List Continue"/>
    <w:basedOn w:val="Normal"/>
    <w:semiHidden/>
    <w:rsid w:val="00E51159"/>
    <w:pPr>
      <w:spacing w:after="120"/>
      <w:ind w:left="283"/>
    </w:pPr>
  </w:style>
  <w:style w:type="paragraph" w:styleId="ListContinue2">
    <w:name w:val="List Continue 2"/>
    <w:basedOn w:val="Normal"/>
    <w:semiHidden/>
    <w:rsid w:val="00E51159"/>
    <w:pPr>
      <w:spacing w:after="120"/>
      <w:ind w:left="566"/>
    </w:pPr>
  </w:style>
  <w:style w:type="paragraph" w:styleId="ListContinue3">
    <w:name w:val="List Continue 3"/>
    <w:basedOn w:val="Normal"/>
    <w:semiHidden/>
    <w:rsid w:val="00E51159"/>
    <w:pPr>
      <w:spacing w:after="120"/>
      <w:ind w:left="849"/>
    </w:pPr>
  </w:style>
  <w:style w:type="paragraph" w:styleId="ListContinue4">
    <w:name w:val="List Continue 4"/>
    <w:basedOn w:val="Normal"/>
    <w:semiHidden/>
    <w:rsid w:val="00E51159"/>
    <w:pPr>
      <w:spacing w:after="120"/>
      <w:ind w:left="1132"/>
    </w:pPr>
  </w:style>
  <w:style w:type="paragraph" w:styleId="ListContinue5">
    <w:name w:val="List Continue 5"/>
    <w:basedOn w:val="Normal"/>
    <w:semiHidden/>
    <w:rsid w:val="00E51159"/>
    <w:pPr>
      <w:spacing w:after="120"/>
      <w:ind w:left="1415"/>
    </w:pPr>
  </w:style>
  <w:style w:type="paragraph" w:styleId="ListNumber">
    <w:name w:val="List Number"/>
    <w:basedOn w:val="Normal"/>
    <w:semiHidden/>
    <w:rsid w:val="00E51159"/>
    <w:pPr>
      <w:numPr>
        <w:numId w:val="9"/>
      </w:numPr>
    </w:pPr>
  </w:style>
  <w:style w:type="paragraph" w:styleId="ListNumber2">
    <w:name w:val="List Number 2"/>
    <w:basedOn w:val="Normal"/>
    <w:semiHidden/>
    <w:rsid w:val="00E51159"/>
    <w:pPr>
      <w:numPr>
        <w:numId w:val="10"/>
      </w:numPr>
    </w:pPr>
  </w:style>
  <w:style w:type="paragraph" w:styleId="ListNumber3">
    <w:name w:val="List Number 3"/>
    <w:basedOn w:val="Normal"/>
    <w:semiHidden/>
    <w:rsid w:val="00E51159"/>
    <w:pPr>
      <w:numPr>
        <w:numId w:val="11"/>
      </w:numPr>
    </w:pPr>
  </w:style>
  <w:style w:type="paragraph" w:styleId="ListNumber4">
    <w:name w:val="List Number 4"/>
    <w:basedOn w:val="Normal"/>
    <w:semiHidden/>
    <w:rsid w:val="00E51159"/>
    <w:pPr>
      <w:numPr>
        <w:numId w:val="12"/>
      </w:numPr>
    </w:pPr>
  </w:style>
  <w:style w:type="paragraph" w:styleId="ListNumber5">
    <w:name w:val="List Number 5"/>
    <w:basedOn w:val="Normal"/>
    <w:semiHidden/>
    <w:rsid w:val="00E51159"/>
    <w:pPr>
      <w:numPr>
        <w:numId w:val="13"/>
      </w:numPr>
    </w:pPr>
  </w:style>
  <w:style w:type="paragraph" w:styleId="MacroText">
    <w:name w:val="macro"/>
    <w:semiHidden/>
    <w:rsid w:val="00E511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rsid w:val="00E511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E51159"/>
    <w:rPr>
      <w:rFonts w:ascii="Times New Roman" w:hAnsi="Times New Roman" w:cs="Times New Roman"/>
      <w:sz w:val="24"/>
      <w:szCs w:val="24"/>
    </w:rPr>
  </w:style>
  <w:style w:type="paragraph" w:styleId="NormalIndent">
    <w:name w:val="Normal Indent"/>
    <w:basedOn w:val="Normal"/>
    <w:semiHidden/>
    <w:rsid w:val="00E51159"/>
    <w:pPr>
      <w:ind w:left="720"/>
    </w:pPr>
  </w:style>
  <w:style w:type="paragraph" w:styleId="NoteHeading">
    <w:name w:val="Note Heading"/>
    <w:basedOn w:val="Normal"/>
    <w:next w:val="Normal"/>
    <w:semiHidden/>
    <w:rsid w:val="00E51159"/>
  </w:style>
  <w:style w:type="paragraph" w:styleId="PlainText">
    <w:name w:val="Plain Text"/>
    <w:basedOn w:val="Normal"/>
    <w:semiHidden/>
    <w:rsid w:val="00E51159"/>
    <w:rPr>
      <w:rFonts w:ascii="Courier New" w:hAnsi="Courier New" w:cs="Courier New"/>
      <w:sz w:val="20"/>
      <w:szCs w:val="20"/>
    </w:rPr>
  </w:style>
  <w:style w:type="paragraph" w:styleId="Salutation">
    <w:name w:val="Salutation"/>
    <w:basedOn w:val="Normal"/>
    <w:next w:val="Normal"/>
    <w:semiHidden/>
    <w:rsid w:val="00E51159"/>
  </w:style>
  <w:style w:type="paragraph" w:styleId="Signature">
    <w:name w:val="Signature"/>
    <w:basedOn w:val="Normal"/>
    <w:semiHidden/>
    <w:rsid w:val="00E51159"/>
    <w:pPr>
      <w:ind w:left="4252"/>
    </w:pPr>
  </w:style>
  <w:style w:type="character" w:styleId="Strong">
    <w:name w:val="Strong"/>
    <w:uiPriority w:val="22"/>
    <w:qFormat/>
    <w:rsid w:val="00E51159"/>
    <w:rPr>
      <w:b/>
      <w:bCs/>
    </w:rPr>
  </w:style>
  <w:style w:type="paragraph" w:styleId="Subtitle">
    <w:name w:val="Subtitle"/>
    <w:basedOn w:val="Normal"/>
    <w:qFormat/>
    <w:rsid w:val="00E51159"/>
    <w:pPr>
      <w:spacing w:after="60"/>
      <w:jc w:val="center"/>
      <w:outlineLvl w:val="1"/>
    </w:pPr>
    <w:rPr>
      <w:rFonts w:ascii="Arial" w:hAnsi="Arial" w:cs="Arial"/>
      <w:sz w:val="24"/>
      <w:szCs w:val="24"/>
    </w:rPr>
  </w:style>
  <w:style w:type="table" w:styleId="Table3Deffects1">
    <w:name w:val="Table 3D effects 1"/>
    <w:basedOn w:val="TableNormal"/>
    <w:semiHidden/>
    <w:rsid w:val="00E5115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115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115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115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115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115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115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115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115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115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115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115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115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115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115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115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5115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11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115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115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115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115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115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115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115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5115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115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115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115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115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115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115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115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E51159"/>
    <w:pPr>
      <w:ind w:left="180" w:hanging="180"/>
    </w:pPr>
  </w:style>
  <w:style w:type="paragraph" w:styleId="TableofFigures">
    <w:name w:val="table of figures"/>
    <w:basedOn w:val="Normal"/>
    <w:next w:val="Normal"/>
    <w:semiHidden/>
    <w:rsid w:val="00E51159"/>
  </w:style>
  <w:style w:type="table" w:styleId="TableProfessional">
    <w:name w:val="Table Professional"/>
    <w:basedOn w:val="TableNormal"/>
    <w:semiHidden/>
    <w:rsid w:val="00E511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115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115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115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115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115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11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115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115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5115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51159"/>
    <w:pPr>
      <w:spacing w:before="120"/>
    </w:pPr>
    <w:rPr>
      <w:rFonts w:ascii="Arial" w:hAnsi="Arial" w:cs="Arial"/>
      <w:b/>
      <w:bCs/>
      <w:sz w:val="24"/>
      <w:szCs w:val="24"/>
    </w:rPr>
  </w:style>
  <w:style w:type="paragraph" w:customStyle="1" w:styleId="ReferenceLine">
    <w:name w:val="Reference Line"/>
    <w:basedOn w:val="BodyText"/>
    <w:rsid w:val="00437FEE"/>
    <w:pPr>
      <w:spacing w:after="120" w:line="240" w:lineRule="auto"/>
      <w:jc w:val="both"/>
    </w:pPr>
    <w:rPr>
      <w:rFonts w:ascii="Times New Roman" w:eastAsia="Times New Roman" w:hAnsi="Times New Roman" w:cs="Times New Roman"/>
      <w:sz w:val="22"/>
      <w:szCs w:val="20"/>
      <w:lang w:eastAsia="en-US"/>
    </w:rPr>
  </w:style>
  <w:style w:type="character" w:customStyle="1" w:styleId="t12b1">
    <w:name w:val="t12b1"/>
    <w:rsid w:val="00437FEE"/>
    <w:rPr>
      <w:rFonts w:ascii="Verdana" w:hAnsi="Verdana" w:hint="default"/>
      <w:b/>
      <w:bCs/>
      <w:i w:val="0"/>
      <w:iCs w:val="0"/>
      <w:smallCaps w:val="0"/>
      <w:sz w:val="14"/>
      <w:szCs w:val="14"/>
    </w:rPr>
  </w:style>
  <w:style w:type="character" w:customStyle="1" w:styleId="t10it1">
    <w:name w:val="t10it1"/>
    <w:rsid w:val="00437FEE"/>
    <w:rPr>
      <w:rFonts w:ascii="Verdana" w:hAnsi="Verdana" w:hint="default"/>
      <w:b w:val="0"/>
      <w:bCs w:val="0"/>
      <w:i/>
      <w:iCs/>
      <w:smallCaps w:val="0"/>
      <w:sz w:val="15"/>
      <w:szCs w:val="15"/>
    </w:rPr>
  </w:style>
  <w:style w:type="paragraph" w:customStyle="1" w:styleId="t10">
    <w:name w:val="t10"/>
    <w:basedOn w:val="Normal"/>
    <w:rsid w:val="00437FEE"/>
    <w:pPr>
      <w:spacing w:before="100" w:beforeAutospacing="1" w:after="100" w:afterAutospacing="1" w:line="255" w:lineRule="atLeast"/>
    </w:pPr>
    <w:rPr>
      <w:rFonts w:ascii="Arial" w:eastAsia="Times New Roman" w:hAnsi="Arial" w:cs="Arial"/>
      <w:lang w:eastAsia="en-US"/>
    </w:rPr>
  </w:style>
  <w:style w:type="paragraph" w:customStyle="1" w:styleId="t10b">
    <w:name w:val="t10b"/>
    <w:basedOn w:val="Normal"/>
    <w:rsid w:val="00437FEE"/>
    <w:pPr>
      <w:spacing w:before="100" w:beforeAutospacing="1" w:after="100" w:afterAutospacing="1" w:line="270" w:lineRule="atLeast"/>
    </w:pPr>
    <w:rPr>
      <w:rFonts w:eastAsia="Times New Roman" w:cs="Times New Roman"/>
      <w:b/>
      <w:bCs/>
      <w:sz w:val="17"/>
      <w:szCs w:val="17"/>
      <w:lang w:eastAsia="en-US"/>
    </w:rPr>
  </w:style>
  <w:style w:type="character" w:customStyle="1" w:styleId="t10b1">
    <w:name w:val="t10b1"/>
    <w:rsid w:val="00437FEE"/>
    <w:rPr>
      <w:rFonts w:ascii="Verdana" w:hAnsi="Verdana" w:hint="default"/>
      <w:b/>
      <w:bCs/>
      <w:i w:val="0"/>
      <w:iCs w:val="0"/>
      <w:smallCaps w:val="0"/>
      <w:sz w:val="17"/>
      <w:szCs w:val="17"/>
    </w:rPr>
  </w:style>
  <w:style w:type="paragraph" w:customStyle="1" w:styleId="Default">
    <w:name w:val="Default"/>
    <w:rsid w:val="00437FEE"/>
    <w:pPr>
      <w:autoSpaceDE w:val="0"/>
      <w:autoSpaceDN w:val="0"/>
      <w:adjustRightInd w:val="0"/>
    </w:pPr>
    <w:rPr>
      <w:rFonts w:eastAsia="Times New Roman"/>
      <w:color w:val="000000"/>
      <w:sz w:val="24"/>
      <w:szCs w:val="24"/>
    </w:rPr>
  </w:style>
  <w:style w:type="paragraph" w:customStyle="1" w:styleId="corps">
    <w:name w:val="corps"/>
    <w:basedOn w:val="Normal"/>
    <w:next w:val="Normal"/>
    <w:rsid w:val="00437FEE"/>
    <w:pPr>
      <w:spacing w:after="120"/>
      <w:jc w:val="both"/>
    </w:pPr>
    <w:rPr>
      <w:rFonts w:ascii="New Century Schlbk" w:eastAsia="Times New Roman" w:hAnsi="New Century Schlbk" w:cs="Times New Roman"/>
      <w:sz w:val="20"/>
      <w:szCs w:val="20"/>
      <w:lang w:eastAsia="en-US"/>
    </w:rPr>
  </w:style>
  <w:style w:type="character" w:customStyle="1" w:styleId="BodyTextChar">
    <w:name w:val="Body Text Char"/>
    <w:link w:val="BodyText"/>
    <w:rsid w:val="00437FEE"/>
    <w:rPr>
      <w:rFonts w:ascii="Verdana" w:eastAsia="SimSun" w:hAnsi="Verdana" w:cs="Verdana"/>
      <w:sz w:val="18"/>
      <w:szCs w:val="18"/>
      <w:lang w:val="en-GB" w:eastAsia="zh-CN" w:bidi="ar-SA"/>
    </w:rPr>
  </w:style>
  <w:style w:type="paragraph" w:styleId="TOCHeading">
    <w:name w:val="TOC Heading"/>
    <w:basedOn w:val="Heading1"/>
    <w:next w:val="Normal"/>
    <w:uiPriority w:val="39"/>
    <w:qFormat/>
    <w:rsid w:val="00797EAD"/>
    <w:pPr>
      <w:keepLines/>
      <w:spacing w:before="480" w:after="0" w:line="276" w:lineRule="auto"/>
      <w:outlineLvl w:val="9"/>
    </w:pPr>
    <w:rPr>
      <w:rFonts w:ascii="Cambria" w:eastAsia="MS Gothic" w:hAnsi="Cambria" w:cs="Times New Roman"/>
      <w:noProof w:val="0"/>
      <w:color w:val="365F91"/>
      <w:kern w:val="0"/>
      <w:sz w:val="28"/>
      <w:szCs w:val="28"/>
      <w:lang w:val="en-US" w:eastAsia="ja-JP"/>
    </w:rPr>
  </w:style>
  <w:style w:type="character" w:customStyle="1" w:styleId="PageNumberAgency0">
    <w:name w:val="Page Number (Agency)"/>
    <w:rsid w:val="0071670B"/>
    <w:rPr>
      <w:rFonts w:ascii="Verdana" w:hAnsi="Verdana"/>
      <w:sz w:val="14"/>
    </w:rPr>
  </w:style>
  <w:style w:type="character" w:customStyle="1" w:styleId="UnresolvedMention1">
    <w:name w:val="Unresolved Mention1"/>
    <w:uiPriority w:val="99"/>
    <w:semiHidden/>
    <w:unhideWhenUsed/>
    <w:rsid w:val="00F13303"/>
    <w:rPr>
      <w:color w:val="605E5C"/>
      <w:shd w:val="clear" w:color="auto" w:fill="E1DFDD"/>
    </w:rPr>
  </w:style>
  <w:style w:type="paragraph" w:styleId="Revision">
    <w:name w:val="Revision"/>
    <w:hidden/>
    <w:uiPriority w:val="99"/>
    <w:semiHidden/>
    <w:rsid w:val="0064347C"/>
    <w:rPr>
      <w:rFonts w:ascii="Verdana" w:hAnsi="Verdana" w:cs="Verdana"/>
      <w:sz w:val="18"/>
      <w:szCs w:val="18"/>
      <w:lang w:val="en-GB" w:eastAsia="zh-CN"/>
    </w:rPr>
  </w:style>
  <w:style w:type="paragraph" w:customStyle="1" w:styleId="paragraph">
    <w:name w:val="paragraph"/>
    <w:basedOn w:val="Normal"/>
    <w:rsid w:val="005D66A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rsid w:val="005D66AD"/>
  </w:style>
  <w:style w:type="character" w:customStyle="1" w:styleId="eop">
    <w:name w:val="eop"/>
    <w:rsid w:val="005D66AD"/>
  </w:style>
  <w:style w:type="character" w:customStyle="1" w:styleId="ui-provider">
    <w:name w:val="ui-provider"/>
    <w:rsid w:val="00165A16"/>
  </w:style>
  <w:style w:type="character" w:customStyle="1" w:styleId="CommentTextChar">
    <w:name w:val="Comment Text Char"/>
    <w:link w:val="CommentText"/>
    <w:semiHidden/>
    <w:rsid w:val="00263D04"/>
    <w:rPr>
      <w:rFonts w:ascii="Verdana" w:hAnsi="Verdana" w:cs="Verdana"/>
      <w:lang w:eastAsia="zh-CN"/>
    </w:rPr>
  </w:style>
  <w:style w:type="character" w:customStyle="1" w:styleId="UnresolvedMention2">
    <w:name w:val="Unresolved Mention2"/>
    <w:basedOn w:val="DefaultParagraphFont"/>
    <w:rsid w:val="00DA002A"/>
    <w:rPr>
      <w:color w:val="605E5C"/>
      <w:shd w:val="clear" w:color="auto" w:fill="E1DFDD"/>
    </w:rPr>
  </w:style>
  <w:style w:type="character" w:customStyle="1" w:styleId="UnresolvedMention3">
    <w:name w:val="Unresolved Mention3"/>
    <w:basedOn w:val="DefaultParagraphFont"/>
    <w:rsid w:val="00853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ema.europa.eu/en/human-regulatory-overview/research-development/scientific-advice-protocol-assistance/requesting-scientific-advice-or-protocol-assistance-ema" TargetMode="External"/><Relationship Id="rId21" Type="http://schemas.openxmlformats.org/officeDocument/2006/relationships/hyperlink" Target="http://eur-lex.europa.eu/LexUriServ/LexUriServ.do?uri=OJ:L:2000:018:0001:0005:en:PDF" TargetMode="External"/><Relationship Id="rId42" Type="http://schemas.openxmlformats.org/officeDocument/2006/relationships/hyperlink" Target="http://www.ema.europa.eu/ema/index.jsp?curl=pages/regulation/document_listing/document_listing_000122.jsp&amp;mid=WC0b01ac0580022bb2" TargetMode="External"/><Relationship Id="rId47" Type="http://schemas.openxmlformats.org/officeDocument/2006/relationships/hyperlink" Target="https://iris.ema.europa.eu/" TargetMode="External"/><Relationship Id="rId63" Type="http://schemas.openxmlformats.org/officeDocument/2006/relationships/hyperlink" Target="https://www.ema.europa.eu/en/documents/regulatory-procedural-guideline/guidance-parallel-ema/eunethta-21-joint-scientific-consultation_en.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mea.eu.int/pdfs/human/euleg/41912705en.pdf" TargetMode="External"/><Relationship Id="rId29" Type="http://schemas.openxmlformats.org/officeDocument/2006/relationships/hyperlink" Target="https://www.ema.europa.eu/en/human-regulatory-overview/orphan-designation-overview" TargetMode="External"/><Relationship Id="rId11" Type="http://schemas.openxmlformats.org/officeDocument/2006/relationships/hyperlink" Target="https://www.ema.europa.eu/en/human-regulatory/research-development/compassionate-use" TargetMode="External"/><Relationship Id="rId24" Type="http://schemas.openxmlformats.org/officeDocument/2006/relationships/hyperlink" Target="https://www.ema.europa.eu/en/documents/other/financial-regulation-applicable-budget-european-medicines-agency-1-july-2019_en.pdf" TargetMode="External"/><Relationship Id="rId32" Type="http://schemas.openxmlformats.org/officeDocument/2006/relationships/hyperlink" Target="https://www.ema.europa.eu/en/about-us/support-smes" TargetMode="External"/><Relationship Id="rId37" Type="http://schemas.openxmlformats.org/officeDocument/2006/relationships/hyperlink" Target="http://www.ema.europa.eu/ema/index.jsp?curl=pages/regulation/general/general_content_000296.jsp&amp;mid=WC0b01ac058007f4bc" TargetMode="External"/><Relationship Id="rId40" Type="http://schemas.openxmlformats.org/officeDocument/2006/relationships/hyperlink" Target="https://www.ema.europa.eu/en/human-regulatory-overview/public-health-threats" TargetMode="External"/><Relationship Id="rId45" Type="http://schemas.openxmlformats.org/officeDocument/2006/relationships/hyperlink" Target="https://iris.ema.europa.eu/" TargetMode="External"/><Relationship Id="rId53" Type="http://schemas.openxmlformats.org/officeDocument/2006/relationships/hyperlink" Target="https://iris.ema.europa.eu/" TargetMode="External"/><Relationship Id="rId58" Type="http://schemas.openxmlformats.org/officeDocument/2006/relationships/image" Target="media/image1.wmf"/><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www.ema.europa.eu/docs/en_GB/document_library/Other/2009/11/WC500014868.pdf" TargetMode="External"/><Relationship Id="rId19" Type="http://schemas.openxmlformats.org/officeDocument/2006/relationships/hyperlink" Target="http://ec.europa.eu/health/files/eudralex/vol-1/reg_2000_847/reg_2000_847_en.pdf" TargetMode="External"/><Relationship Id="rId14" Type="http://schemas.openxmlformats.org/officeDocument/2006/relationships/hyperlink" Target="https://www.ema.europa.eu/en/human-regulatory/research-development/prime-priority-medicines" TargetMode="External"/><Relationship Id="rId22" Type="http://schemas.openxmlformats.org/officeDocument/2006/relationships/hyperlink" Target="https://www.ema.europa.eu/en/human-regulatory/research-development/orphan-designation/applying-designation/orphans-regulatory-procedural-guidance-forms" TargetMode="External"/><Relationship Id="rId27" Type="http://schemas.openxmlformats.org/officeDocument/2006/relationships/hyperlink" Target="https://www.ema.europa.eu/en/about-us/fees-payable-european-medicines-agency/how-pay" TargetMode="External"/><Relationship Id="rId30" Type="http://schemas.openxmlformats.org/officeDocument/2006/relationships/hyperlink" Target="https://eur-lex.europa.eu/legal-content/EN/TXT/?uri=CELEX%3A32003H0361" TargetMode="External"/><Relationship Id="rId35" Type="http://schemas.openxmlformats.org/officeDocument/2006/relationships/hyperlink" Target="https://eur-lex.europa.eu/LexUriServ/LexUriServ.do?uri=OJ:L:2007:324:0121:0137:en:PDF" TargetMode="External"/><Relationship Id="rId43" Type="http://schemas.openxmlformats.org/officeDocument/2006/relationships/hyperlink" Target="http://www.ema.europa.eu/ema/index.jsp?curl=pages/regulation/general/general_content_000049.jsp&amp;mid=WC0b01ac05800229b9" TargetMode="External"/><Relationship Id="rId48" Type="http://schemas.openxmlformats.org/officeDocument/2006/relationships/hyperlink" Target="https://iris.ema.europa.eu/" TargetMode="External"/><Relationship Id="rId56" Type="http://schemas.openxmlformats.org/officeDocument/2006/relationships/hyperlink" Target="https://iris.ema.europa.eu/" TargetMode="External"/><Relationship Id="rId64" Type="http://schemas.openxmlformats.org/officeDocument/2006/relationships/hyperlink" Target="mailto:EUnetHTA21-JSC@g-ba.de" TargetMode="External"/><Relationship Id="rId69" Type="http://schemas.microsoft.com/office/2011/relationships/people" Target="people.xml"/><Relationship Id="rId8" Type="http://schemas.openxmlformats.org/officeDocument/2006/relationships/hyperlink" Target="https://www.ema.europa.eu/en/documents/regulatory-procedural-guideline/qualification-novel-methodologies-drug-development-guidance-applicants_en.pdf" TargetMode="External"/><Relationship Id="rId51" Type="http://schemas.openxmlformats.org/officeDocument/2006/relationships/hyperlink" Target="http://www.ema.europa.eu/docs/en_GB/document_library/Other/2010/02/WC500073585.pdf" TargetMode="External"/><Relationship Id="rId3" Type="http://schemas.openxmlformats.org/officeDocument/2006/relationships/styles" Target="styles.xml"/><Relationship Id="rId12" Type="http://schemas.openxmlformats.org/officeDocument/2006/relationships/hyperlink" Target="http://ec.europa.eu/health/files/eudralex/vol-1/reg_2007_1394/reg_2007_1394_en.pdf" TargetMode="External"/><Relationship Id="rId17" Type="http://schemas.openxmlformats.org/officeDocument/2006/relationships/hyperlink" Target="https://iris.ema.europa.eu/" TargetMode="External"/><Relationship Id="rId25" Type="http://schemas.openxmlformats.org/officeDocument/2006/relationships/hyperlink" Target="https://eur-lex.europa.eu/legal-content/EN/TXT/PDF/?uri=CELEX:32024R0568" TargetMode="External"/><Relationship Id="rId33" Type="http://schemas.openxmlformats.org/officeDocument/2006/relationships/hyperlink" Target="https://www.ema.europa.eu/system/files/documents/other/new-fee-regulation_working-arrangements_en_1.pdf" TargetMode="External"/><Relationship Id="rId38" Type="http://schemas.openxmlformats.org/officeDocument/2006/relationships/hyperlink" Target="https://eur-lex.europa.eu/eli/reg/2022/2371/oj" TargetMode="External"/><Relationship Id="rId46" Type="http://schemas.openxmlformats.org/officeDocument/2006/relationships/hyperlink" Target="https://iris.ema.europa.eu/" TargetMode="External"/><Relationship Id="rId59" Type="http://schemas.openxmlformats.org/officeDocument/2006/relationships/oleObject" Target="embeddings/oleObject1.bin"/><Relationship Id="rId67" Type="http://schemas.openxmlformats.org/officeDocument/2006/relationships/footer" Target="footer2.xml"/><Relationship Id="rId20" Type="http://schemas.openxmlformats.org/officeDocument/2006/relationships/hyperlink" Target="http://ec.europa.eu/health/files/eudralex/vol-1/reg_2000_847/reg_2000_847_en.pdf" TargetMode="External"/><Relationship Id="rId41" Type="http://schemas.openxmlformats.org/officeDocument/2006/relationships/hyperlink" Target="https://iris.ema.europa.eu/" TargetMode="External"/><Relationship Id="rId54" Type="http://schemas.openxmlformats.org/officeDocument/2006/relationships/hyperlink" Target="https://www.ema.europa.eu/en/partners-networks/academia" TargetMode="External"/><Relationship Id="rId62" Type="http://schemas.openxmlformats.org/officeDocument/2006/relationships/hyperlink" Target="mailto:scientificadvice@ema.europa.eu"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ma.europa.eu/en/human-regulatory/marketing-authorisation/accelerated-assessment" TargetMode="External"/><Relationship Id="rId23" Type="http://schemas.openxmlformats.org/officeDocument/2006/relationships/hyperlink" Target="https://iris.ema.europa.eu/" TargetMode="External"/><Relationship Id="rId28" Type="http://schemas.openxmlformats.org/officeDocument/2006/relationships/hyperlink" Target="https://www.ema.europa.eu/en/documents/other/new-fee-regulation-working-arrangements_en.pdf" TargetMode="External"/><Relationship Id="rId36" Type="http://schemas.openxmlformats.org/officeDocument/2006/relationships/hyperlink" Target="https://www.ema.europa.eu/en/human-regulatory-overview/advanced-therapy-medicinal-products-overview" TargetMode="External"/><Relationship Id="rId49" Type="http://schemas.openxmlformats.org/officeDocument/2006/relationships/hyperlink" Target="mailto:scientificadvice@ema.europa.eu" TargetMode="External"/><Relationship Id="rId57" Type="http://schemas.openxmlformats.org/officeDocument/2006/relationships/hyperlink" Target="https://iris.ema.europa.eu/" TargetMode="External"/><Relationship Id="rId10" Type="http://schemas.openxmlformats.org/officeDocument/2006/relationships/hyperlink" Target="https://www.ema.europa.eu/en/human-regulatory/marketing-authorisation/medicines-use-outside-european-union" TargetMode="External"/><Relationship Id="rId31" Type="http://schemas.openxmlformats.org/officeDocument/2006/relationships/hyperlink" Target="https://eur-lex.europa.eu/legal-content/EN/TXT/?uri=celex:32005R2049" TargetMode="External"/><Relationship Id="rId44" Type="http://schemas.openxmlformats.org/officeDocument/2006/relationships/hyperlink" Target="https://iris.ema.europa.eu/" TargetMode="External"/><Relationship Id="rId52" Type="http://schemas.openxmlformats.org/officeDocument/2006/relationships/hyperlink" Target="https://www.ema.europa.eu/en/about-us/how-we-work/handling-competing-interests" TargetMode="External"/><Relationship Id="rId60" Type="http://schemas.openxmlformats.org/officeDocument/2006/relationships/hyperlink" Target="https://www.ema.europa.eu/en/committees/chmp/chmp-agendas-minutes-highlights"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europa.eu/health/system/files/2016-11/switchguide_160106_en_0.pdf" TargetMode="External"/><Relationship Id="rId13" Type="http://schemas.openxmlformats.org/officeDocument/2006/relationships/hyperlink" Target="https://www.ema.europa.eu/en/human-regulatory/marketing-authorisation/advanced-therapies/advanced-therapy-classification" TargetMode="External"/><Relationship Id="rId18" Type="http://schemas.openxmlformats.org/officeDocument/2006/relationships/hyperlink" Target="http://eur-lex.europa.eu/LexUriServ/LexUriServ.do?uri=OJ:L:2000:018:0001:0005:en:PDF" TargetMode="External"/><Relationship Id="rId39" Type="http://schemas.openxmlformats.org/officeDocument/2006/relationships/hyperlink" Target="https://eur-lex.europa.eu/legal-content/EN/TXT/?uri=CELEX%3A32022R0123" TargetMode="External"/><Relationship Id="rId34" Type="http://schemas.openxmlformats.org/officeDocument/2006/relationships/hyperlink" Target="https://www.ema.europa.eu/en/partners-networks/academia" TargetMode="External"/><Relationship Id="rId50" Type="http://schemas.openxmlformats.org/officeDocument/2006/relationships/hyperlink" Target="http://www.emea.europa.eu/ema/index.jsp?curl=pages/contacts/CHMP/people_listing_000022.jsp&amp;mid=WC0b01ac0580028d94" TargetMode="External"/><Relationship Id="rId55" Type="http://schemas.openxmlformats.org/officeDocument/2006/relationships/hyperlink" Target="https://www.ema.europa.eu/en/human-regulatory/overview/support-sm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D7BD6-B2B4-4732-BB97-E019A29BB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10529</Words>
  <Characters>67614</Characters>
  <Application>Microsoft Office Word</Application>
  <DocSecurity>0</DocSecurity>
  <Lines>563</Lines>
  <Paragraphs>155</Paragraphs>
  <ScaleCrop>false</ScaleCrop>
  <HeadingPairs>
    <vt:vector size="2" baseType="variant">
      <vt:variant>
        <vt:lpstr>Title</vt:lpstr>
      </vt:variant>
      <vt:variant>
        <vt:i4>1</vt:i4>
      </vt:variant>
    </vt:vector>
  </HeadingPairs>
  <TitlesOfParts>
    <vt:vector size="1" baseType="lpstr">
      <vt:lpstr>European Medicines Agency Guidance for Applicants seeking scientific advice and protocol assistance - rev.15 draft</vt:lpstr>
    </vt:vector>
  </TitlesOfParts>
  <Company>European Medicines Agency</Company>
  <LinksUpToDate>false</LinksUpToDate>
  <CharactersWithSpaces>77988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Medicines Agency Guidance for Applicants seeking scientific advice and protocol assistance - rev.16</dc:title>
  <dc:subject>Correspondence-EMA/75997/2010</dc:subject>
  <dc:creator>Toufexi Tarita</dc:creator>
  <cp:lastModifiedBy>D'Amico Marco</cp:lastModifiedBy>
  <cp:revision>2</cp:revision>
  <cp:lastPrinted>2017-06-30T09:40:00Z</cp:lastPrinted>
  <dcterms:created xsi:type="dcterms:W3CDTF">2025-04-03T11:23:00Z</dcterms:created>
  <dcterms:modified xsi:type="dcterms:W3CDTF">2025-04-03T11:23:00Z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Guidance - Corporate External</vt:lpwstr>
  </property>
  <property fmtid="{D5CDD505-2E9C-101B-9397-08002B2CF9AE}" pid="6" name="DM_Creation_Date">
    <vt:lpwstr>26/03/2025 13:56:14</vt:lpwstr>
  </property>
  <property fmtid="{D5CDD505-2E9C-101B-9397-08002B2CF9AE}" pid="7" name="DM_Creator_Name">
    <vt:lpwstr>Toufexi Tarita</vt:lpwstr>
  </property>
  <property fmtid="{D5CDD505-2E9C-101B-9397-08002B2CF9AE}" pid="8" name="DM_DocRefId">
    <vt:lpwstr>EMA/4260/2001</vt:lpwstr>
  </property>
  <property fmtid="{D5CDD505-2E9C-101B-9397-08002B2CF9AE}" pid="9" name="DM_emea_bcc">
    <vt:lpwstr/>
  </property>
  <property fmtid="{D5CDD505-2E9C-101B-9397-08002B2CF9AE}" pid="10" name="DM_emea_cc">
    <vt:lpwstr/>
  </property>
  <property fmtid="{D5CDD505-2E9C-101B-9397-08002B2CF9AE}" pid="11" name="DM_emea_doc_category">
    <vt:lpwstr>Correspondence</vt:lpwstr>
  </property>
  <property fmtid="{D5CDD505-2E9C-101B-9397-08002B2CF9AE}" pid="12" name="DM_emea_doc_lang">
    <vt:lpwstr/>
  </property>
  <property fmtid="{D5CDD505-2E9C-101B-9397-08002B2CF9AE}" pid="13" name="DM_emea_doc_number">
    <vt:lpwstr>75997</vt:lpwstr>
  </property>
  <property fmtid="{D5CDD505-2E9C-101B-9397-08002B2CF9AE}" pid="14" name="DM_emea_doc_ref_id">
    <vt:lpwstr>EMA/4260/2001</vt:lpwstr>
  </property>
  <property fmtid="{D5CDD505-2E9C-101B-9397-08002B2CF9AE}" pid="15" name="DM_emea_filing_code">
    <vt:lpwstr> </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Toufexi Tarita</vt:lpwstr>
  </property>
  <property fmtid="{D5CDD505-2E9C-101B-9397-08002B2CF9AE}" pid="35" name="DM_Modified_Date">
    <vt:lpwstr>26/03/2025 13:56:14</vt:lpwstr>
  </property>
  <property fmtid="{D5CDD505-2E9C-101B-9397-08002B2CF9AE}" pid="36" name="DM_Modifier_Name">
    <vt:lpwstr>Toufexi Tarita</vt:lpwstr>
  </property>
  <property fmtid="{D5CDD505-2E9C-101B-9397-08002B2CF9AE}" pid="37" name="DM_Modify_Date">
    <vt:lpwstr>26/03/2025 13:56:14</vt:lpwstr>
  </property>
  <property fmtid="{D5CDD505-2E9C-101B-9397-08002B2CF9AE}" pid="38" name="DM_Name">
    <vt:lpwstr>European Medicines Agency Guidance for Applicants seeking scientific advice and protocol assistance - rev.16</vt:lpwstr>
  </property>
  <property fmtid="{D5CDD505-2E9C-101B-9397-08002B2CF9AE}" pid="39" name="DM_Owner">
    <vt:lpwstr>Larsson Kristina</vt:lpwstr>
  </property>
  <property fmtid="{D5CDD505-2E9C-101B-9397-08002B2CF9AE}" pid="40" name="DM_Path">
    <vt:lpwstr>/02b. Administration of Scientific Meeting/WPs SAGs DGs and other WGs/CHMP - SAWP/1. Governance/02. Rules of procedure/Guidance for applicants/Revision 1 2002</vt:lpwstr>
  </property>
  <property fmtid="{D5CDD505-2E9C-101B-9397-08002B2CF9AE}" pid="41" name="DM_Status">
    <vt:lpwstr/>
  </property>
  <property fmtid="{D5CDD505-2E9C-101B-9397-08002B2CF9AE}" pid="42" name="DM_Subject">
    <vt:lpwstr>Report-EMEA/H/4260/01</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6.0,CURRENT</vt:lpwstr>
  </property>
  <property fmtid="{D5CDD505-2E9C-101B-9397-08002B2CF9AE}" pid="46" name="MSIP_Label_39b352ef-c49b-4068-987f-9b664711be4a_ActionId">
    <vt:lpwstr>f6f2e62e-3f54-4927-85c3-0451588edc4e</vt:lpwstr>
  </property>
  <property fmtid="{D5CDD505-2E9C-101B-9397-08002B2CF9AE}" pid="47" name="MSIP_Label_39b352ef-c49b-4068-987f-9b664711be4a_ContentBits">
    <vt:lpwstr>2</vt:lpwstr>
  </property>
  <property fmtid="{D5CDD505-2E9C-101B-9397-08002B2CF9AE}" pid="48" name="MSIP_Label_39b352ef-c49b-4068-987f-9b664711be4a_Enabled">
    <vt:lpwstr>true</vt:lpwstr>
  </property>
  <property fmtid="{D5CDD505-2E9C-101B-9397-08002B2CF9AE}" pid="49" name="MSIP_Label_39b352ef-c49b-4068-987f-9b664711be4a_Method">
    <vt:lpwstr>Privileged</vt:lpwstr>
  </property>
  <property fmtid="{D5CDD505-2E9C-101B-9397-08002B2CF9AE}" pid="50" name="MSIP_Label_39b352ef-c49b-4068-987f-9b664711be4a_Name">
    <vt:lpwstr>39b352ef-c49b-4068-987f-9b664711be4a</vt:lpwstr>
  </property>
  <property fmtid="{D5CDD505-2E9C-101B-9397-08002B2CF9AE}" pid="51" name="MSIP_Label_39b352ef-c49b-4068-987f-9b664711be4a_SetDate">
    <vt:lpwstr>2022-11-09T15:26:37Z</vt:lpwstr>
  </property>
  <property fmtid="{D5CDD505-2E9C-101B-9397-08002B2CF9AE}" pid="52" name="MSIP_Label_39b352ef-c49b-4068-987f-9b664711be4a_SiteId">
    <vt:lpwstr>bc9dc15c-61bc-4f03-b60b-e5b6d8922839</vt:lpwstr>
  </property>
  <property fmtid="{D5CDD505-2E9C-101B-9397-08002B2CF9AE}" pid="53" name="MSIP_Label_afe1b31d-cec0-4074-b4bd-f07689e43d84_ActionId">
    <vt:lpwstr>4ad3deb4-78e1-4610-84b9-49aa2dc22561</vt:lpwstr>
  </property>
  <property fmtid="{D5CDD505-2E9C-101B-9397-08002B2CF9AE}" pid="54" name="MSIP_Label_afe1b31d-cec0-4074-b4bd-f07689e43d84_Application">
    <vt:lpwstr>Microsoft Azure Information Protection</vt:lpwstr>
  </property>
  <property fmtid="{D5CDD505-2E9C-101B-9397-08002B2CF9AE}" pid="55" name="MSIP_Label_afe1b31d-cec0-4074-b4bd-f07689e43d84_Enabled">
    <vt:lpwstr>True</vt:lpwstr>
  </property>
  <property fmtid="{D5CDD505-2E9C-101B-9397-08002B2CF9AE}" pid="56" name="MSIP_Label_afe1b31d-cec0-4074-b4bd-f07689e43d84_Extended_MSFT_Method">
    <vt:lpwstr>Automatic</vt:lpwstr>
  </property>
  <property fmtid="{D5CDD505-2E9C-101B-9397-08002B2CF9AE}" pid="57" name="MSIP_Label_afe1b31d-cec0-4074-b4bd-f07689e43d84_Name">
    <vt:lpwstr>Internal</vt:lpwstr>
  </property>
  <property fmtid="{D5CDD505-2E9C-101B-9397-08002B2CF9AE}" pid="58" name="MSIP_Label_afe1b31d-cec0-4074-b4bd-f07689e43d84_Owner">
    <vt:lpwstr>tarita.toufexi@ema.europa.eu</vt:lpwstr>
  </property>
  <property fmtid="{D5CDD505-2E9C-101B-9397-08002B2CF9AE}" pid="59" name="MSIP_Label_afe1b31d-cec0-4074-b4bd-f07689e43d84_SetDate">
    <vt:lpwstr>2020-09-16T11:33:00.0309140Z</vt:lpwstr>
  </property>
  <property fmtid="{D5CDD505-2E9C-101B-9397-08002B2CF9AE}" pid="60" name="MSIP_Label_afe1b31d-cec0-4074-b4bd-f07689e43d84_SiteId">
    <vt:lpwstr>bc9dc15c-61bc-4f03-b60b-e5b6d8922839</vt:lpwstr>
  </property>
</Properties>
</file>