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216392" w:rsidP="003203D7">
      <w:pPr>
        <w:pStyle w:val="No-numheading3Agency"/>
        <w:jc w:val="center"/>
        <w:rPr>
          <w:rFonts w:ascii="Times New Roman" w:hAnsi="Times New Roman" w:cs="Times New Roman"/>
          <w:bCs w:val="0"/>
          <w:lang w:val="fi-FI"/>
        </w:rPr>
      </w:pPr>
      <w:r w:rsidRPr="00216392" w:rsidR="00216392">
        <w:rPr>
          <w:rFonts w:ascii="Times New Roman" w:hAnsi="Times New Roman" w:cs="Times New Roman"/>
          <w:bCs w:val="0"/>
          <w:lang w:val="fi-FI"/>
        </w:rPr>
        <w:t>&lt;LIITE IV</w:t>
      </w:r>
    </w:p>
    <w:p w:rsidR="008D4C8B" w:rsidRPr="00216392" w:rsidP="003203D7">
      <w:pPr>
        <w:pStyle w:val="No-numheading3Agency"/>
        <w:jc w:val="center"/>
        <w:rPr>
          <w:rFonts w:ascii="Times New Roman" w:hAnsi="Times New Roman" w:cs="Times New Roman"/>
          <w:bCs w:val="0"/>
          <w:lang w:val="fi-FI"/>
        </w:rPr>
      </w:pPr>
      <w:r w:rsidRPr="00216392" w:rsidR="00216392">
        <w:rPr>
          <w:rFonts w:ascii="Times New Roman" w:hAnsi="Times New Roman" w:cs="Times New Roman"/>
          <w:bCs w:val="0"/>
          <w:lang w:val="fi-FI"/>
        </w:rPr>
        <w:t>EUROOPAN LÄÄKEVIRASTON PÄÄTELMÄT MYYNTILUVAN MYÖNTÄMISESTÄ POIKKEUKSELLISISSA OLOSUHTEISSA SEKÄ &lt;VASTAAVUUDESTA JA POIKKEUKSESTA&gt; &lt;JA&gt; &lt;YHDEN VUODEN &lt;MARKKINOINTISUOJAA&gt; JA &lt;TIETOSUOJAA&gt; KOSKEVASTA PYYNNÖSTÄ&gt;</w:t>
      </w: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</w:p>
    <w:p w:rsidR="008D4C8B" w:rsidRPr="00216392" w:rsidP="003203D7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</w:p>
    <w:p w:rsidR="008D4C8B" w:rsidRPr="00216392" w:rsidP="003203D7">
      <w:pPr>
        <w:pStyle w:val="No-numheading3Agency"/>
        <w:rPr>
          <w:rFonts w:ascii="Times New Roman" w:hAnsi="Times New Roman" w:cs="Times New Roman"/>
          <w:bCs w:val="0"/>
        </w:rPr>
      </w:pPr>
      <w:r w:rsidRPr="00CB491F">
        <w:rPr>
          <w:rFonts w:ascii="Times New Roman" w:hAnsi="Times New Roman" w:cs="Times New Roman"/>
          <w:bCs w:val="0"/>
          <w:lang w:val="en-US"/>
        </w:rPr>
        <w:br w:type="page"/>
      </w:r>
      <w:r w:rsidRPr="00216392">
        <w:rPr>
          <w:rFonts w:ascii="Times New Roman" w:hAnsi="Times New Roman" w:cs="Times New Roman"/>
          <w:bCs w:val="0"/>
        </w:rPr>
        <w:t xml:space="preserve">Euroopan lääkeviraston päätelmät: </w:t>
      </w:r>
    </w:p>
    <w:p w:rsidR="008D4C8B" w:rsidRPr="00216392" w:rsidP="003203D7">
      <w:pPr>
        <w:pStyle w:val="DraftingNotesAgency"/>
        <w:rPr>
          <w:rFonts w:ascii="Times New Roman" w:hAnsi="Times New Roman"/>
          <w:szCs w:val="22"/>
        </w:rPr>
      </w:pPr>
      <w:r w:rsidRPr="00216392">
        <w:rPr>
          <w:rFonts w:ascii="Times New Roman" w:hAnsi="Times New Roman"/>
          <w:szCs w:val="22"/>
        </w:rPr>
        <w:t>[ For the status on marketing authorisation under exceptional circumstances and, in case of similarity and an accepted derogation, please select the statement(s) as provided below.]</w:t>
      </w:r>
    </w:p>
    <w:p w:rsidR="008D4C8B" w:rsidRPr="00216392" w:rsidP="003203D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216392">
        <w:rPr>
          <w:rFonts w:ascii="Times New Roman" w:hAnsi="Times New Roman" w:cs="Times New Roman"/>
          <w:b/>
          <w:sz w:val="22"/>
          <w:szCs w:val="22"/>
          <w:lang w:val="fi-FI"/>
        </w:rPr>
        <w:t>Myyntilupa poikkeuksellisissa olosuhteissa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>&lt;Käsiteltyään hakemuksen Euroopan lääkevirasto katsoo, että hyöty-riskisuhde on myönteinen, ja suosittelee myyntiluvan myöntämistä poikkeuksellisissa olosuhteissa. Lisätietoja on Euroopan julkisessa arviointilausunnossa (EPAR).&gt;</w:t>
      </w:r>
    </w:p>
    <w:p w:rsidR="008D4C8B" w:rsidRPr="00216392" w:rsidP="003203D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216392">
        <w:rPr>
          <w:rFonts w:ascii="Times New Roman" w:hAnsi="Times New Roman" w:cs="Times New Roman"/>
          <w:b/>
          <w:sz w:val="22"/>
          <w:szCs w:val="22"/>
          <w:lang w:val="fi-FI"/>
        </w:rPr>
        <w:t>&lt;Vastaavuus&gt;</w:t>
      </w:r>
      <w:r w:rsidRPr="0021639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>&lt;Lääkevalmistekomitea (CHMP) katsoo, että &lt;lääkevalmiste&gt; vastaa komission asetuksen (EY) N:o 847/2000 3 artiklassa tarkoitettua myyntiluvan saanutta harvinaislääkettä. Asiasta tarkemmin Euroopan julkisessa arviointilausunnossa (EPAR).&gt;</w:t>
      </w:r>
      <w:r w:rsidRPr="00216392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8D4C8B" w:rsidRPr="00216392" w:rsidP="003203D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216392">
        <w:rPr>
          <w:rFonts w:ascii="Times New Roman" w:hAnsi="Times New Roman" w:cs="Times New Roman"/>
          <w:b/>
          <w:sz w:val="22"/>
          <w:szCs w:val="22"/>
          <w:lang w:val="fi-FI"/>
        </w:rPr>
        <w:t>&lt;Poikkeus&gt;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 xml:space="preserve">&lt;Lääkevalmistekomitea (CHMP) katsoo, että asetuksen (EY) N:o 141/2000 8 artiklan ja &lt;komission asetuksen (EY) N:o 847/2000 3 artiklan nojalla&gt; </w:t>
      </w:r>
      <w:r w:rsidRPr="00216392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[only for the superiority derogation]</w:t>
      </w:r>
      <w:r w:rsidRPr="00216392">
        <w:rPr>
          <w:rFonts w:ascii="Times New Roman" w:hAnsi="Times New Roman" w:cs="Times New Roman"/>
          <w:i/>
          <w:color w:val="008000"/>
          <w:sz w:val="22"/>
          <w:szCs w:val="22"/>
          <w:lang w:val="fi-FI"/>
        </w:rPr>
        <w:t xml:space="preserve"> </w:t>
      </w:r>
      <w:r w:rsidRPr="00216392">
        <w:rPr>
          <w:rFonts w:ascii="Times New Roman" w:hAnsi="Times New Roman" w:cs="Times New Roman"/>
          <w:sz w:val="22"/>
          <w:szCs w:val="22"/>
          <w:lang w:val="fi-FI"/>
        </w:rPr>
        <w:t>sovelletaan saman asetuksen 8 artiklan 3 kohdassa tarkoitettua poikkeusta (tarkoitettuja poikkeuksia). Asiasta tarkemmin Euroopan julkisessa arviointilausunnossa (EPAR):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>&lt;myyntiluvan saaneen harvinaislääkkeen &lt;myyntiluvan haltija&gt; ei pysty toimittamaan riittävästi lääkettä&gt; &lt;ja&gt;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>&lt;hakija osoitti hakemuksessaan, että lääkevalmiste, joka on samanlainen kuin &lt;myyntiluvan saanut harvinaislääke&gt;, on turvallisempi, tehokkaampi tai muutoin kliinisesti parempi (komission asetuksen (EY) N:o 847/2000 3 artiklassa määritetyn mukaisesti) samassa terapeuttisessa käyttöaiheessa&gt; &lt;ja&gt;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Fonts w:ascii="Times New Roman" w:hAnsi="Times New Roman" w:cs="Times New Roman"/>
          <w:sz w:val="22"/>
          <w:szCs w:val="22"/>
          <w:lang w:val="fi-FI"/>
        </w:rPr>
        <w:t>&lt;myyntiluvan saaneen harvinaislääkkeen &lt;myyntiluvan haltija&gt; on antanut hyväksymisensä hakijalle.&gt;</w:t>
      </w:r>
    </w:p>
    <w:p w:rsidR="008D4C8B" w:rsidRPr="00216392" w:rsidP="003203D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216392">
        <w:rPr>
          <w:rFonts w:ascii="Times New Roman" w:hAnsi="Times New Roman" w:cs="Times New Roman"/>
          <w:b/>
          <w:sz w:val="22"/>
          <w:szCs w:val="22"/>
          <w:lang w:val="fi-FI"/>
        </w:rPr>
        <w:t>&lt;yhden vuoden &lt;markkinointisuoja&gt; &lt;tietosuoja&gt;&gt;</w:t>
      </w:r>
    </w:p>
    <w:p w:rsidR="008D4C8B" w:rsidRPr="00216392" w:rsidP="003203D7">
      <w:pPr>
        <w:pStyle w:val="DraftingNotesAgency"/>
        <w:rPr>
          <w:rFonts w:ascii="Times New Roman" w:hAnsi="Times New Roman"/>
          <w:szCs w:val="22"/>
        </w:rPr>
      </w:pPr>
      <w:r w:rsidRPr="00216392">
        <w:rPr>
          <w:rFonts w:ascii="Times New Roman" w:hAnsi="Times New Roman"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8D4C8B" w:rsidRPr="00216392" w:rsidP="003203D7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216392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[For Art 14(11)]</w:t>
      </w:r>
      <w:r w:rsidRPr="00216392">
        <w:rPr>
          <w:rFonts w:ascii="Times New Roman" w:hAnsi="Times New Roman" w:cs="Times New Roman"/>
          <w:sz w:val="22"/>
          <w:szCs w:val="22"/>
          <w:lang w:val="fi-FI"/>
        </w:rPr>
        <w:t xml:space="preserve"> &lt;Lääkevalmistekomitea on arvioinut myyntiluvan haltijan toimittamat tiedot ottaen huomioon asetuksen (EY) N:o 726/2004 14 artiklan 11 kohdan määräykset ja katsoo, että uuden terapeuttisen käyttöaiheen kliininen hyöty on merkitsevä </w:t>
      </w:r>
      <w:r w:rsidR="005112B4">
        <w:rPr>
          <w:rFonts w:ascii="Times New Roman" w:hAnsi="Times New Roman" w:cs="Times New Roman"/>
          <w:sz w:val="22"/>
          <w:szCs w:val="22"/>
          <w:lang w:val="fi-FI"/>
        </w:rPr>
        <w:t>aiempiin hoitoihin</w:t>
      </w:r>
      <w:r w:rsidRPr="00E80481">
        <w:rPr>
          <w:rFonts w:ascii="Times New Roman" w:hAnsi="Times New Roman" w:cs="Times New Roman"/>
          <w:sz w:val="22"/>
          <w:szCs w:val="22"/>
          <w:lang w:val="fi-FI"/>
        </w:rPr>
        <w:t xml:space="preserve"> nähden</w:t>
      </w:r>
      <w:r w:rsidRPr="00216392">
        <w:rPr>
          <w:rFonts w:ascii="Times New Roman" w:hAnsi="Times New Roman" w:cs="Times New Roman"/>
          <w:sz w:val="22"/>
          <w:szCs w:val="22"/>
          <w:lang w:val="fi-FI"/>
        </w:rPr>
        <w:t>. Lisätietoja on Euroopan julkisessa arviointilausunnossa. &gt; &gt;</w:t>
      </w:r>
    </w:p>
    <w:p w:rsidR="008D4C8B" w:rsidRPr="00164E28" w:rsidP="003203D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16392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[Art 10(5)]</w:t>
      </w:r>
      <w:r w:rsidRPr="00216392">
        <w:rPr>
          <w:rFonts w:ascii="Times New Roman" w:hAnsi="Times New Roman" w:cs="Times New Roman"/>
          <w:sz w:val="22"/>
          <w:szCs w:val="22"/>
          <w:lang w:val="fi-FI"/>
        </w:rPr>
        <w:t xml:space="preserve"> &lt;Lääkevalmistekomitea on arvioinut myyntiluvan haltijan toimittamat tiedot ottaen huomioon asetuksen (EY) N:o 2001/83 10 artiklan 5 kohdan määräykset ja katsoo, että uudesta käyttöaiheesta tehdyt &lt;prekliiniset tutkimukset&gt; &lt;ja&gt; &lt;kliiniset tutkimukset&gt; olivat merkitseviä. Lisätietoja on Euroopan julkisessa arviointilausunnossa. &gt;</w:t>
      </w:r>
      <w:r w:rsidRPr="00164E28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8D4C8B" w:rsidRPr="00164E28" w:rsidP="003203D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D4C8B" w:rsidRPr="00164E28" w:rsidP="003203D7">
      <w:pPr>
        <w:rPr>
          <w:rFonts w:ascii="Times New Roman" w:hAnsi="Times New Roman" w:cs="Times New Roman"/>
          <w:sz w:val="22"/>
          <w:szCs w:val="22"/>
        </w:rPr>
      </w:pPr>
    </w:p>
    <w:sectPr w:rsidSect="002B21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92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AC7FEB">
      <w:t>2</w:t>
    </w:r>
    <w:r>
      <w:fldChar w:fldCharType="end"/>
    </w:r>
  </w:p>
  <w:p w:rsidR="008D4C8B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8B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31E15"/>
    <w:rsid w:val="00044025"/>
    <w:rsid w:val="00062D2E"/>
    <w:rsid w:val="000A045B"/>
    <w:rsid w:val="000A14E5"/>
    <w:rsid w:val="000C0D39"/>
    <w:rsid w:val="000D685F"/>
    <w:rsid w:val="001002D6"/>
    <w:rsid w:val="00141398"/>
    <w:rsid w:val="00164E28"/>
    <w:rsid w:val="001A0DE6"/>
    <w:rsid w:val="001D101F"/>
    <w:rsid w:val="001D3282"/>
    <w:rsid w:val="00202F0F"/>
    <w:rsid w:val="002151EC"/>
    <w:rsid w:val="00216392"/>
    <w:rsid w:val="00220D27"/>
    <w:rsid w:val="002230E8"/>
    <w:rsid w:val="0023318C"/>
    <w:rsid w:val="00254150"/>
    <w:rsid w:val="002674A1"/>
    <w:rsid w:val="00270212"/>
    <w:rsid w:val="00277336"/>
    <w:rsid w:val="00277B40"/>
    <w:rsid w:val="00284C67"/>
    <w:rsid w:val="002A264B"/>
    <w:rsid w:val="002B2140"/>
    <w:rsid w:val="002C3CE2"/>
    <w:rsid w:val="002D5C14"/>
    <w:rsid w:val="0030330A"/>
    <w:rsid w:val="003203D7"/>
    <w:rsid w:val="004652DA"/>
    <w:rsid w:val="00470428"/>
    <w:rsid w:val="00476C3E"/>
    <w:rsid w:val="00482C3B"/>
    <w:rsid w:val="004837A0"/>
    <w:rsid w:val="004A2E29"/>
    <w:rsid w:val="004A5A0D"/>
    <w:rsid w:val="004D6A54"/>
    <w:rsid w:val="005112B4"/>
    <w:rsid w:val="005633C7"/>
    <w:rsid w:val="00597820"/>
    <w:rsid w:val="005C3479"/>
    <w:rsid w:val="005E0D96"/>
    <w:rsid w:val="0069618E"/>
    <w:rsid w:val="006B25E8"/>
    <w:rsid w:val="006E30D5"/>
    <w:rsid w:val="006F4F7A"/>
    <w:rsid w:val="00706020"/>
    <w:rsid w:val="0073502D"/>
    <w:rsid w:val="00740E98"/>
    <w:rsid w:val="007461A8"/>
    <w:rsid w:val="00755561"/>
    <w:rsid w:val="00777982"/>
    <w:rsid w:val="007D3CFA"/>
    <w:rsid w:val="008312A7"/>
    <w:rsid w:val="00850D6F"/>
    <w:rsid w:val="00853A10"/>
    <w:rsid w:val="00855CBC"/>
    <w:rsid w:val="00866F52"/>
    <w:rsid w:val="008A50FA"/>
    <w:rsid w:val="008D4C8B"/>
    <w:rsid w:val="00931AE3"/>
    <w:rsid w:val="00935B43"/>
    <w:rsid w:val="00936BBC"/>
    <w:rsid w:val="00977B6E"/>
    <w:rsid w:val="009C2EC1"/>
    <w:rsid w:val="009D20D0"/>
    <w:rsid w:val="009F6951"/>
    <w:rsid w:val="00A03717"/>
    <w:rsid w:val="00A24067"/>
    <w:rsid w:val="00A720C7"/>
    <w:rsid w:val="00AC7FEB"/>
    <w:rsid w:val="00B10A42"/>
    <w:rsid w:val="00B12AAC"/>
    <w:rsid w:val="00B31C9D"/>
    <w:rsid w:val="00B333E5"/>
    <w:rsid w:val="00B3641A"/>
    <w:rsid w:val="00B53E3C"/>
    <w:rsid w:val="00B608F0"/>
    <w:rsid w:val="00B671CF"/>
    <w:rsid w:val="00B9497B"/>
    <w:rsid w:val="00BC1060"/>
    <w:rsid w:val="00C17424"/>
    <w:rsid w:val="00C31ABE"/>
    <w:rsid w:val="00C50C32"/>
    <w:rsid w:val="00C53B48"/>
    <w:rsid w:val="00C57461"/>
    <w:rsid w:val="00C92592"/>
    <w:rsid w:val="00CA5444"/>
    <w:rsid w:val="00CB272C"/>
    <w:rsid w:val="00CB491F"/>
    <w:rsid w:val="00CD1ADC"/>
    <w:rsid w:val="00CE61D7"/>
    <w:rsid w:val="00CF5144"/>
    <w:rsid w:val="00D249D4"/>
    <w:rsid w:val="00D62F0E"/>
    <w:rsid w:val="00D67EB3"/>
    <w:rsid w:val="00D84E82"/>
    <w:rsid w:val="00DB377D"/>
    <w:rsid w:val="00DC6C92"/>
    <w:rsid w:val="00DD34DB"/>
    <w:rsid w:val="00DE3005"/>
    <w:rsid w:val="00DE6E31"/>
    <w:rsid w:val="00DF57F6"/>
    <w:rsid w:val="00DF6651"/>
    <w:rsid w:val="00E109FE"/>
    <w:rsid w:val="00E30AE1"/>
    <w:rsid w:val="00E80481"/>
    <w:rsid w:val="00EC33C2"/>
    <w:rsid w:val="00F34963"/>
    <w:rsid w:val="00F61F7D"/>
    <w:rsid w:val="00F6539B"/>
    <w:rsid w:val="00F86CE6"/>
    <w:rsid w:val="00F966C2"/>
    <w:rsid w:val="00FB37F6"/>
    <w:rsid w:val="00FD4EA2"/>
    <w:rsid w:val="00FE6E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CF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1CF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B671CF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B671CF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B671CF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B671CF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B671CF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B671CF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B671CF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B671CF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B671C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B671C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B671CF"/>
    <w:rPr>
      <w:color w:val="0000FF"/>
    </w:rPr>
  </w:style>
  <w:style w:type="character" w:customStyle="1" w:styleId="tw4winPopup">
    <w:name w:val="tw4winPopup"/>
    <w:uiPriority w:val="99"/>
    <w:rsid w:val="00B671C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B671C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B671C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671C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B671CF"/>
    <w:rPr>
      <w:rFonts w:ascii="Courier New" w:hAnsi="Courier New"/>
      <w:noProof/>
      <w:color w:val="800000"/>
    </w:rPr>
  </w:style>
  <w:style w:type="numbering" w:customStyle="1" w:styleId="BulletsAgency">
    <w:name w:val="Bullets (Agency)"/>
    <w:rsid w:val="00711600"/>
    <w:pPr>
      <w:numPr>
        <w:numId w:val="4"/>
      </w:numPr>
    </w:pPr>
  </w:style>
  <w:style w:type="numbering" w:customStyle="1" w:styleId="NumberlistAgency">
    <w:name w:val="Number list (Agency)"/>
    <w:rsid w:val="00711600"/>
    <w:pPr>
      <w:numPr>
        <w:numId w:val="15"/>
      </w:numPr>
    </w:pPr>
  </w:style>
  <w:style w:type="paragraph" w:styleId="Header">
    <w:name w:val="header"/>
    <w:basedOn w:val="Normal"/>
    <w:link w:val="HeaderChar"/>
    <w:rsid w:val="002163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16392"/>
    <w:rPr>
      <w:rFonts w:ascii="Verdana" w:hAnsi="Verdana" w:cs="Verdana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rsid w:val="00E8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04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DB0207EF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DB0207EF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HannexIVexceptionalfi</vt:lpstr>
      <vt:lpstr>HannexIVexceptionalfi</vt:lpstr>
    </vt:vector>
  </TitlesOfParts>
  <Company>Translation Centre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HannexIVexceptional_fi</dc:title>
  <dc:creator>European Medicines Agency</dc:creator>
  <cp:lastModifiedBy>SYSTEM</cp:lastModifiedBy>
  <cp:revision>2</cp:revision>
  <cp:lastPrinted>2012-02-15T15:14:00Z</cp:lastPrinted>
  <dcterms:created xsi:type="dcterms:W3CDTF">2016-12-08T11:01:00Z</dcterms:created>
  <dcterms:modified xsi:type="dcterms:W3CDTF">2016-12-08T11:01:00Z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10:59:34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EMA/713522/2018</vt:lpwstr>
  </property>
  <property fmtid="{D5CDD505-2E9C-101B-9397-08002B2CF9AE}" pid="7" name="DM_emea_doc_ref_id">
    <vt:lpwstr>EMA/713522/2018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10:59:34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10:59:34</vt:lpwstr>
  </property>
  <property fmtid="{D5CDD505-2E9C-101B-9397-08002B2CF9AE}" pid="14" name="DM_Name">
    <vt:lpwstr>HannexIVexceptional_fi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