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35779" w:rsidRPr="005813B0">
      <w:pPr>
        <w:pStyle w:val="No-numheading3Agency"/>
        <w:jc w:val="center"/>
        <w:rPr>
          <w:rFonts w:ascii="Times New Roman" w:hAnsi="Times New Roman" w:cs="Times New Roman"/>
          <w:bCs w:val="0"/>
          <w:lang w:val="it-IT"/>
        </w:rPr>
      </w:pPr>
      <w:r w:rsidRPr="005813B0" w:rsidR="005813B0">
        <w:rPr>
          <w:rFonts w:ascii="Times New Roman" w:hAnsi="Times New Roman" w:cs="Times New Roman"/>
          <w:bCs w:val="0"/>
          <w:noProof/>
          <w:lang w:val="it-IT"/>
        </w:rPr>
        <w:t>ALLEGATO IV</w:t>
      </w:r>
    </w:p>
    <w:p w:rsidR="00D35779" w:rsidRPr="005813B0">
      <w:pPr>
        <w:pStyle w:val="No-numheading3Agency"/>
        <w:jc w:val="center"/>
        <w:rPr>
          <w:rFonts w:ascii="Times New Roman" w:hAnsi="Times New Roman" w:cs="Times New Roman"/>
          <w:bCs w:val="0"/>
          <w:lang w:val="it-IT"/>
        </w:rPr>
      </w:pPr>
      <w:r w:rsidRPr="005813B0" w:rsidR="005813B0">
        <w:rPr>
          <w:rFonts w:ascii="Times New Roman" w:hAnsi="Times New Roman" w:cs="Times New Roman"/>
          <w:bCs w:val="0"/>
          <w:noProof/>
          <w:lang w:val="it-IT"/>
        </w:rPr>
        <w:t>CONCLUSIONI RELATIVE AL RILASCIO DELL’AUTORIZZAZIONE ALL’IMMISSIONE IN COMMERCIO IN CIRCOSTANZE ECCEZIONALI E ALLA &lt;SIMILARITÀ E DEROGA ALLA SIMILARITÀ&gt; &lt;E&gt; &lt;RICHIESTA DI &lt;PROTEZIONE DELL</w:t>
      </w:r>
      <w:r w:rsidR="0094414E">
        <w:rPr>
          <w:rFonts w:ascii="Times New Roman" w:hAnsi="Times New Roman" w:cs="Times New Roman"/>
          <w:bCs w:val="0"/>
          <w:noProof/>
          <w:lang w:val="it-IT"/>
        </w:rPr>
        <w:t>A PROPRIETA'</w:t>
      </w:r>
      <w:r w:rsidRPr="005813B0" w:rsidR="005813B0">
        <w:rPr>
          <w:rFonts w:ascii="Times New Roman" w:hAnsi="Times New Roman" w:cs="Times New Roman"/>
          <w:bCs w:val="0"/>
          <w:noProof/>
          <w:lang w:val="it-IT"/>
        </w:rPr>
        <w:t>COMMERCI</w:t>
      </w:r>
      <w:r w:rsidR="0094414E">
        <w:rPr>
          <w:rFonts w:ascii="Times New Roman" w:hAnsi="Times New Roman" w:cs="Times New Roman"/>
          <w:bCs w:val="0"/>
          <w:noProof/>
          <w:lang w:val="it-IT"/>
        </w:rPr>
        <w:t>ALE</w:t>
      </w:r>
      <w:r w:rsidRPr="005813B0" w:rsidR="005813B0">
        <w:rPr>
          <w:rFonts w:ascii="Times New Roman" w:hAnsi="Times New Roman" w:cs="Times New Roman"/>
          <w:bCs w:val="0"/>
          <w:noProof/>
          <w:lang w:val="it-IT"/>
        </w:rPr>
        <w:t>&gt; &lt;ESCLUSIV</w:t>
      </w:r>
      <w:r w:rsidR="003E45B6">
        <w:rPr>
          <w:rFonts w:ascii="Times New Roman" w:hAnsi="Times New Roman" w:cs="Times New Roman"/>
          <w:bCs w:val="0"/>
          <w:noProof/>
          <w:lang w:val="it-IT"/>
        </w:rPr>
        <w:t>A</w:t>
      </w:r>
      <w:r w:rsidRPr="005813B0" w:rsidR="005813B0">
        <w:rPr>
          <w:rFonts w:ascii="Times New Roman" w:hAnsi="Times New Roman" w:cs="Times New Roman"/>
          <w:bCs w:val="0"/>
          <w:noProof/>
          <w:lang w:val="it-IT"/>
        </w:rPr>
        <w:t xml:space="preserve"> DEI DATI&gt; CON VALIDITÀ</w:t>
      </w:r>
      <w:r w:rsidR="008B4668">
        <w:rPr>
          <w:rFonts w:ascii="Times New Roman" w:hAnsi="Times New Roman" w:cs="Times New Roman"/>
          <w:bCs w:val="0"/>
          <w:noProof/>
          <w:lang w:val="it-IT"/>
        </w:rPr>
        <w:t xml:space="preserve"> </w:t>
      </w:r>
      <w:r w:rsidRPr="005813B0" w:rsidR="005813B0">
        <w:rPr>
          <w:rFonts w:ascii="Times New Roman" w:hAnsi="Times New Roman" w:cs="Times New Roman"/>
          <w:bCs w:val="0"/>
          <w:noProof/>
          <w:lang w:val="it-IT"/>
        </w:rPr>
        <w:t>ANNUALE&gt; PRESENTATE DALL’AGENZIA EUROPEA PER I MEDICINALI</w:t>
      </w: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  <w:lang w:val="it-IT"/>
        </w:rPr>
      </w:pP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D35779" w:rsidRPr="005813B0">
      <w:pPr>
        <w:pStyle w:val="NormalAgency"/>
        <w:rPr>
          <w:rFonts w:ascii="Times New Roman" w:hAnsi="Times New Roman" w:cs="Times New Roman"/>
          <w:sz w:val="22"/>
          <w:szCs w:val="22"/>
          <w:lang w:val="it-IT"/>
        </w:rPr>
      </w:pPr>
    </w:p>
    <w:p w:rsidR="00D35779" w:rsidRPr="005813B0">
      <w:pPr>
        <w:pStyle w:val="No-numheading3Agency"/>
        <w:rPr>
          <w:rFonts w:ascii="Times New Roman" w:hAnsi="Times New Roman" w:cs="Times New Roman"/>
          <w:bCs w:val="0"/>
          <w:lang w:val="it-IT"/>
        </w:rPr>
      </w:pPr>
      <w:r w:rsidRPr="005813B0">
        <w:rPr>
          <w:rFonts w:ascii="Times New Roman" w:hAnsi="Times New Roman" w:cs="Times New Roman"/>
          <w:bCs w:val="0"/>
          <w:lang w:val="it-IT"/>
        </w:rPr>
        <w:br w:type="page"/>
      </w:r>
      <w:r w:rsidRPr="005813B0">
        <w:rPr>
          <w:rFonts w:ascii="Times New Roman" w:hAnsi="Times New Roman" w:cs="Times New Roman"/>
          <w:bCs w:val="0"/>
          <w:noProof/>
          <w:lang w:val="it-IT"/>
        </w:rPr>
        <w:t>Conclusioni presentate dall’Agenzia europea per i medicinali su:</w:t>
      </w:r>
    </w:p>
    <w:p w:rsidR="006570BA" w:rsidRPr="009970CA" w:rsidP="006570BA">
      <w:pPr>
        <w:pStyle w:val="DraftingNotesAgency"/>
        <w:rPr>
          <w:rFonts w:ascii="Times New Roman" w:hAnsi="Times New Roman"/>
          <w:szCs w:val="22"/>
          <w:lang w:val="it-IT"/>
        </w:rPr>
      </w:pPr>
      <w:r w:rsidRPr="001838E2">
        <w:rPr>
          <w:rFonts w:ascii="Times New Roman" w:hAnsi="Times New Roman"/>
          <w:szCs w:val="22"/>
          <w:lang w:val="it-IT"/>
        </w:rPr>
        <w:t xml:space="preserve">[Per </w:t>
      </w:r>
      <w:r w:rsidRPr="00EB0DFF" w:rsidR="00645B11">
        <w:rPr>
          <w:rFonts w:ascii="Times New Roman" w:hAnsi="Times New Roman"/>
          <w:szCs w:val="22"/>
          <w:lang w:val="it-IT"/>
        </w:rPr>
        <w:t>il rilascio</w:t>
      </w:r>
      <w:r w:rsidRPr="001838E2">
        <w:rPr>
          <w:rFonts w:ascii="Times New Roman" w:hAnsi="Times New Roman"/>
          <w:szCs w:val="22"/>
          <w:lang w:val="it-IT"/>
        </w:rPr>
        <w:t xml:space="preserve"> d</w:t>
      </w:r>
      <w:r w:rsidRPr="00EB0DFF" w:rsidR="00645B11">
        <w:rPr>
          <w:rFonts w:ascii="Times New Roman" w:hAnsi="Times New Roman"/>
          <w:szCs w:val="22"/>
          <w:lang w:val="it-IT"/>
        </w:rPr>
        <w:t>ell'</w:t>
      </w:r>
      <w:r w:rsidRPr="001838E2">
        <w:rPr>
          <w:rFonts w:ascii="Times New Roman" w:hAnsi="Times New Roman"/>
          <w:szCs w:val="22"/>
          <w:lang w:val="it-IT"/>
        </w:rPr>
        <w:t>autorizzazione all’immissione in commercio in circostanze eccezionali e in caso di similarità e di deroga alla similarità accettata,</w:t>
      </w:r>
      <w:r w:rsidRPr="00EB0DFF">
        <w:rPr>
          <w:rFonts w:ascii="Times New Roman" w:hAnsi="Times New Roman"/>
          <w:szCs w:val="22"/>
          <w:lang w:val="it-IT"/>
        </w:rPr>
        <w:t xml:space="preserve"> selezionare la(e) parte(i) indicata(e) di seguito.]</w:t>
      </w:r>
      <w:r>
        <w:rPr>
          <w:rFonts w:ascii="Times New Roman" w:hAnsi="Times New Roman"/>
          <w:szCs w:val="22"/>
          <w:lang w:val="it-IT"/>
        </w:rPr>
        <w:t xml:space="preserve"> </w:t>
      </w:r>
    </w:p>
    <w:p w:rsidR="00D35779" w:rsidRPr="005813B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it-IT"/>
        </w:rPr>
      </w:pPr>
      <w:r w:rsidR="00670A98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Rilascio dell'</w:t>
      </w:r>
      <w:r w:rsidR="00A2714E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a</w:t>
      </w:r>
      <w:r w:rsidRPr="005813B0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utorizzazione all’immissione in commercio in circostanze eccezionali</w:t>
      </w:r>
    </w:p>
    <w:p w:rsidR="00D35779" w:rsidP="00EB0DFF">
      <w:pPr>
        <w:rPr>
          <w:rFonts w:ascii="Times New Roman" w:hAnsi="Times New Roman" w:cs="Times New Roman"/>
          <w:noProof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&lt;A seguito </w:t>
      </w:r>
      <w:r w:rsidR="00C07591">
        <w:rPr>
          <w:rFonts w:ascii="Times New Roman" w:hAnsi="Times New Roman" w:cs="Times New Roman"/>
          <w:noProof/>
          <w:sz w:val="22"/>
          <w:szCs w:val="22"/>
          <w:lang w:val="it-IT"/>
        </w:rPr>
        <w:t>della valutazione</w:t>
      </w:r>
      <w:r w:rsidRPr="005813B0" w:rsidR="00C07591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della domanda di autorizzazione all'immissione in commercio, il </w:t>
      </w:r>
      <w:r w:rsidR="00B77D4C">
        <w:rPr>
          <w:rFonts w:ascii="Times New Roman" w:hAnsi="Times New Roman"/>
          <w:snapToGrid w:val="0"/>
          <w:sz w:val="22"/>
          <w:szCs w:val="22"/>
          <w:lang w:val="it-IT"/>
        </w:rPr>
        <w:t>Comitato dei medicinali per uso umano (</w:t>
      </w:r>
      <w:r w:rsidRPr="00C937F8" w:rsidR="007357AD">
        <w:rPr>
          <w:rFonts w:ascii="Times New Roman" w:hAnsi="Times New Roman"/>
          <w:i/>
          <w:sz w:val="22"/>
          <w:szCs w:val="22"/>
          <w:lang w:val="it-IT"/>
        </w:rPr>
        <w:t>Committee</w:t>
      </w:r>
      <w:r w:rsidRPr="00EB0DFF" w:rsidR="00C937F8">
        <w:rPr>
          <w:rFonts w:ascii="Times New Roman" w:hAnsi="Times New Roman"/>
          <w:i/>
          <w:sz w:val="22"/>
          <w:szCs w:val="22"/>
          <w:lang w:val="it-IT"/>
        </w:rPr>
        <w:t xml:space="preserve"> for human medicinal products</w:t>
      </w:r>
      <w:r w:rsidR="00C937F8">
        <w:rPr>
          <w:rFonts w:ascii="Times New Roman" w:hAnsi="Times New Roman"/>
          <w:i/>
          <w:sz w:val="22"/>
          <w:szCs w:val="22"/>
          <w:lang w:val="it-IT"/>
        </w:rPr>
        <w:t xml:space="preserve">,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CHMP</w:t>
      </w:r>
      <w:r w:rsidR="00B77D4C">
        <w:rPr>
          <w:rFonts w:ascii="Times New Roman" w:hAnsi="Times New Roman" w:cs="Times New Roman"/>
          <w:noProof/>
          <w:sz w:val="22"/>
          <w:szCs w:val="22"/>
          <w:lang w:val="it-IT"/>
        </w:rPr>
        <w:t>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ritiene che il rapporto benefici</w:t>
      </w:r>
      <w:r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>o/</w:t>
      </w:r>
      <w:r w:rsidRPr="005813B0"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>rischi</w:t>
      </w:r>
      <w:r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>o</w:t>
      </w:r>
      <w:r w:rsidRPr="005813B0"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sia favorevole </w:t>
      </w:r>
      <w:r w:rsidR="0094414E">
        <w:rPr>
          <w:rFonts w:ascii="Times New Roman" w:hAnsi="Times New Roman" w:cs="Times New Roman"/>
          <w:noProof/>
          <w:sz w:val="22"/>
          <w:szCs w:val="22"/>
          <w:lang w:val="it-IT"/>
        </w:rPr>
        <w:t>al fine di</w:t>
      </w:r>
      <w:r w:rsidRPr="005813B0" w:rsidR="0094414E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raccomandare il rilascio dell’autorizzazione all’immissione in commercio in circostanze eccezionali</w:t>
      </w:r>
      <w:r w:rsidR="00EE71DF">
        <w:rPr>
          <w:rFonts w:ascii="Times New Roman" w:hAnsi="Times New Roman" w:cs="Times New Roman"/>
          <w:noProof/>
          <w:sz w:val="22"/>
          <w:szCs w:val="22"/>
          <w:lang w:val="it-IT"/>
        </w:rPr>
        <w:t>,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come ulteriormente descritto nella relazione pubblica di valutazione europea 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(</w:t>
      </w:r>
      <w:r w:rsidRPr="005813B0">
        <w:rPr>
          <w:rFonts w:ascii="Times New Roman" w:hAnsi="Times New Roman" w:cs="Times New Roman"/>
          <w:i/>
          <w:sz w:val="22"/>
          <w:szCs w:val="22"/>
          <w:lang w:val="it-IT"/>
        </w:rPr>
        <w:t>European Public Assessment Report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, EPAR)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.&gt;</w:t>
      </w:r>
    </w:p>
    <w:p w:rsidR="00DC0538" w:rsidP="00EB0DFF">
      <w:pPr>
        <w:rPr>
          <w:rFonts w:ascii="Times New Roman" w:hAnsi="Times New Roman" w:cs="Times New Roman"/>
          <w:noProof/>
          <w:sz w:val="22"/>
          <w:szCs w:val="22"/>
          <w:lang w:val="it-IT"/>
        </w:rPr>
      </w:pPr>
    </w:p>
    <w:p w:rsidR="00D35779" w:rsidRPr="005813B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5813B0">
        <w:rPr>
          <w:rFonts w:ascii="Times New Roman" w:hAnsi="Times New Roman" w:cs="Times New Roman"/>
          <w:b/>
          <w:noProof/>
          <w:sz w:val="22"/>
          <w:szCs w:val="22"/>
        </w:rPr>
        <w:t>&lt;Similarità&gt;</w:t>
      </w:r>
      <w:r w:rsidRPr="005813B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35779" w:rsidRPr="005813B0">
      <w:pPr>
        <w:pStyle w:val="Bodytext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&lt;Il </w:t>
      </w:r>
      <w:r w:rsidR="00B77D4C">
        <w:rPr>
          <w:rFonts w:ascii="Times New Roman" w:hAnsi="Times New Roman"/>
          <w:snapToGrid w:val="0"/>
          <w:sz w:val="22"/>
          <w:szCs w:val="22"/>
          <w:lang w:val="it-IT"/>
        </w:rPr>
        <w:t>Comitato dei medicinali per uso umano (</w:t>
      </w:r>
      <w:r w:rsidRPr="00C937F8" w:rsidR="007357AD">
        <w:rPr>
          <w:rFonts w:ascii="Times New Roman" w:hAnsi="Times New Roman"/>
          <w:i/>
          <w:sz w:val="22"/>
          <w:szCs w:val="22"/>
          <w:lang w:val="it-IT"/>
        </w:rPr>
        <w:t>Committee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 for human medicinal products</w:t>
      </w:r>
      <w:r w:rsidR="00C937F8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,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CHMP</w:t>
      </w:r>
      <w:r w:rsidR="00B77D4C">
        <w:rPr>
          <w:rFonts w:ascii="Times New Roman" w:hAnsi="Times New Roman" w:cs="Times New Roman"/>
          <w:noProof/>
          <w:sz w:val="22"/>
          <w:szCs w:val="22"/>
          <w:lang w:val="it-IT"/>
        </w:rPr>
        <w:t>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ritiene che &lt;nome di fantasia del medicinale&gt; sia simile al(i) medicinale(i) orfano(i) già autorizzato(i) 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 xml:space="preserve">&lt;nome di fantasia del(i) medicinale(i) orfano(i) già autorizzato(i)&gt;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ai sensi dell’articolo 3 del </w:t>
      </w:r>
      <w:r w:rsidR="00C07591">
        <w:rPr>
          <w:rFonts w:ascii="Times New Roman" w:hAnsi="Times New Roman" w:cs="Times New Roman"/>
          <w:noProof/>
          <w:sz w:val="22"/>
          <w:szCs w:val="22"/>
          <w:lang w:val="it-IT"/>
        </w:rPr>
        <w:t>R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egolamento 847/2000</w:t>
      </w:r>
      <w:r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>/CE</w:t>
      </w:r>
      <w:r w:rsidR="00EE71DF">
        <w:rPr>
          <w:rFonts w:ascii="Times New Roman" w:hAnsi="Times New Roman" w:cs="Times New Roman"/>
          <w:noProof/>
          <w:sz w:val="22"/>
          <w:szCs w:val="22"/>
          <w:lang w:val="it-IT"/>
        </w:rPr>
        <w:t>,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come ulteriormente descritto nella relazione pubblica di valutazione europea 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(</w:t>
      </w:r>
      <w:r w:rsidRPr="005813B0">
        <w:rPr>
          <w:rFonts w:ascii="Times New Roman" w:hAnsi="Times New Roman" w:cs="Times New Roman"/>
          <w:i/>
          <w:sz w:val="22"/>
          <w:szCs w:val="22"/>
          <w:lang w:val="it-IT"/>
        </w:rPr>
        <w:t>European Public Assessment Report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, EPAR)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.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&gt;</w:t>
      </w:r>
    </w:p>
    <w:p w:rsidR="00D35779" w:rsidRPr="005813B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5813B0">
        <w:rPr>
          <w:rFonts w:ascii="Times New Roman" w:hAnsi="Times New Roman" w:cs="Times New Roman"/>
          <w:b/>
          <w:noProof/>
          <w:sz w:val="22"/>
          <w:szCs w:val="22"/>
        </w:rPr>
        <w:t>&lt;Deroga&gt;</w:t>
      </w:r>
    </w:p>
    <w:p w:rsidR="00D35779" w:rsidRPr="005813B0">
      <w:pPr>
        <w:pStyle w:val="Bodytext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&lt;Il </w:t>
      </w:r>
      <w:r w:rsidR="00B77D4C">
        <w:rPr>
          <w:rFonts w:ascii="Times New Roman" w:hAnsi="Times New Roman"/>
          <w:snapToGrid w:val="0"/>
          <w:sz w:val="22"/>
          <w:szCs w:val="22"/>
          <w:lang w:val="it-IT"/>
        </w:rPr>
        <w:t>Comitato dei medicinali per uso umano (</w:t>
      </w:r>
      <w:r w:rsidRPr="00C937F8" w:rsidR="007357AD">
        <w:rPr>
          <w:rFonts w:ascii="Times New Roman" w:hAnsi="Times New Roman"/>
          <w:i/>
          <w:sz w:val="22"/>
          <w:szCs w:val="22"/>
          <w:lang w:val="it-IT"/>
        </w:rPr>
        <w:t>Committee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 for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H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uman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M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edicinal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P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>roducts</w:t>
      </w:r>
      <w:r w:rsidR="00C937F8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,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CHMP</w:t>
      </w:r>
      <w:r w:rsidR="00B77D4C">
        <w:rPr>
          <w:rFonts w:ascii="Times New Roman" w:hAnsi="Times New Roman" w:cs="Times New Roman"/>
          <w:noProof/>
          <w:sz w:val="22"/>
          <w:szCs w:val="22"/>
          <w:lang w:val="it-IT"/>
        </w:rPr>
        <w:t>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ritiene che ai sensi dell’articolo 8 del </w:t>
      </w:r>
      <w:r w:rsidR="00C07591">
        <w:rPr>
          <w:rFonts w:ascii="Times New Roman" w:hAnsi="Times New Roman" w:cs="Times New Roman"/>
          <w:noProof/>
          <w:sz w:val="22"/>
          <w:szCs w:val="22"/>
          <w:lang w:val="it-IT"/>
        </w:rPr>
        <w:t>R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egolamento 141/2000</w:t>
      </w:r>
      <w:r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>/CE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&lt;e dell’articolo 3 del </w:t>
      </w:r>
      <w:r w:rsidR="00C07591">
        <w:rPr>
          <w:rFonts w:ascii="Times New Roman" w:hAnsi="Times New Roman" w:cs="Times New Roman"/>
          <w:noProof/>
          <w:sz w:val="22"/>
          <w:szCs w:val="22"/>
          <w:lang w:val="it-IT"/>
        </w:rPr>
        <w:t>R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egolamento 847/2000</w:t>
      </w:r>
      <w:r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>/CE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&gt; </w:t>
      </w:r>
      <w:r w:rsidRPr="005813B0">
        <w:rPr>
          <w:rStyle w:val="DraftingNotesAgencyChar"/>
          <w:rFonts w:ascii="Times New Roman" w:hAnsi="Times New Roman" w:cs="Times New Roman"/>
          <w:sz w:val="22"/>
          <w:szCs w:val="22"/>
          <w:lang w:val="lt-LT" w:eastAsia="zh-CN"/>
        </w:rPr>
        <w:t>[</w:t>
      </w:r>
      <w:r w:rsidRPr="00EB0DFF" w:rsidR="006570BA">
        <w:rPr>
          <w:rStyle w:val="DraftingNotesAgencyChar"/>
          <w:rFonts w:ascii="Times New Roman" w:hAnsi="Times New Roman"/>
          <w:sz w:val="22"/>
          <w:szCs w:val="22"/>
          <w:lang w:val="it-IT"/>
        </w:rPr>
        <w:t>solo per la deroga alla superiorità</w:t>
      </w:r>
      <w:r w:rsidRPr="005813B0">
        <w:rPr>
          <w:rStyle w:val="DraftingNotesAgencyChar"/>
          <w:rFonts w:ascii="Times New Roman" w:hAnsi="Times New Roman" w:cs="Times New Roman"/>
          <w:sz w:val="22"/>
          <w:szCs w:val="22"/>
          <w:lang w:val="lt-LT" w:eastAsia="zh-CN"/>
        </w:rPr>
        <w:t>]</w:t>
      </w:r>
      <w:r w:rsidRPr="00EB0DFF" w:rsidR="007E4C0D">
        <w:rPr>
          <w:rStyle w:val="DraftingNotesAgencyChar"/>
          <w:rFonts w:ascii="Times New Roman" w:hAnsi="Times New Roman" w:cs="Times New Roman"/>
          <w:color w:val="000000"/>
          <w:sz w:val="22"/>
          <w:szCs w:val="22"/>
          <w:lang w:val="lt-LT" w:eastAsia="zh-CN"/>
        </w:rPr>
        <w:t>,</w:t>
      </w:r>
      <w:r w:rsidRPr="00EB0DFF">
        <w:rPr>
          <w:rStyle w:val="DraftingNotesAgencyChar"/>
          <w:rFonts w:ascii="Times New Roman" w:hAnsi="Times New Roman" w:cs="Times New Roman"/>
          <w:color w:val="000000"/>
          <w:sz w:val="22"/>
          <w:szCs w:val="22"/>
          <w:lang w:val="lt-LT" w:eastAsia="zh-CN"/>
        </w:rPr>
        <w:t xml:space="preserve"> </w:t>
      </w:r>
      <w:r w:rsidRPr="00EB0DFF">
        <w:rPr>
          <w:rFonts w:ascii="Times New Roman" w:hAnsi="Times New Roman" w:cs="Times New Roman"/>
          <w:noProof/>
          <w:color w:val="000000"/>
          <w:sz w:val="22"/>
          <w:szCs w:val="22"/>
          <w:lang w:val="it-IT"/>
        </w:rPr>
        <w:t>s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iano applicabili le seguenti deroghe definite dall’articolo 8(3) del </w:t>
      </w:r>
      <w:r w:rsidR="00380F99">
        <w:rPr>
          <w:rFonts w:ascii="Times New Roman" w:hAnsi="Times New Roman" w:cs="Times New Roman"/>
          <w:noProof/>
          <w:sz w:val="22"/>
          <w:szCs w:val="22"/>
          <w:lang w:val="it-IT"/>
        </w:rPr>
        <w:t>R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egolamento </w:t>
      </w:r>
      <w:r w:rsidRPr="005813B0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141/2000</w:t>
      </w:r>
      <w:r w:rsidR="000B3B0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/CE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, come ulteriormente descritto nella relazione pubblica di valutazione europea (</w:t>
      </w:r>
      <w:r w:rsidRPr="005813B0">
        <w:rPr>
          <w:rFonts w:ascii="Times New Roman" w:hAnsi="Times New Roman" w:cs="Times New Roman"/>
          <w:i/>
          <w:sz w:val="22"/>
          <w:szCs w:val="22"/>
          <w:lang w:val="it-IT"/>
        </w:rPr>
        <w:t>European Public Assessment Report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, EPAR)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:</w:t>
      </w:r>
    </w:p>
    <w:p w:rsidR="00D35779" w:rsidRPr="005813B0">
      <w:pPr>
        <w:pStyle w:val="Bodytext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&lt;il titolare dell’autorizzazione all’immissione in commercio di &lt;nome di fantasia del medicinale orfano già autorizzato&gt; non è in grado di fornire quantità sufficienti di medicinale&gt; &lt;e&gt;</w:t>
      </w:r>
    </w:p>
    <w:p w:rsidR="00D35779" w:rsidRPr="005813B0">
      <w:pPr>
        <w:pStyle w:val="Bodytext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&lt;il richiedente ha </w:t>
      </w:r>
      <w:r w:rsidR="007E4C0D">
        <w:rPr>
          <w:rFonts w:ascii="Times New Roman" w:hAnsi="Times New Roman" w:cs="Times New Roman"/>
          <w:noProof/>
          <w:sz w:val="22"/>
          <w:szCs w:val="22"/>
          <w:lang w:val="it-IT"/>
        </w:rPr>
        <w:t>dimostrato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nella domanda di</w:t>
      </w:r>
      <w:r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autorizzazione all’immissione in commercio che il medicinale, pur essendo simile a &lt;nome di fantasia del medicinale orfano già autorizzato&gt;, è più sicuro, più efficace o </w:t>
      </w:r>
      <w:r w:rsidR="006570BA">
        <w:rPr>
          <w:rFonts w:ascii="Times New Roman" w:hAnsi="Times New Roman" w:cs="Times New Roman"/>
          <w:noProof/>
          <w:sz w:val="22"/>
          <w:szCs w:val="22"/>
          <w:lang w:val="it-IT"/>
        </w:rPr>
        <w:t>comunque</w:t>
      </w:r>
      <w:r w:rsidRPr="005813B0" w:rsidR="006570BA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clinicamente superiore (come stabilito dall’articolo 3 del </w:t>
      </w:r>
      <w:r w:rsidR="00380F99">
        <w:rPr>
          <w:rFonts w:ascii="Times New Roman" w:hAnsi="Times New Roman" w:cs="Times New Roman"/>
          <w:noProof/>
          <w:sz w:val="22"/>
          <w:szCs w:val="22"/>
          <w:lang w:val="it-IT"/>
        </w:rPr>
        <w:t>R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egolamento 847/2000</w:t>
      </w:r>
      <w:r w:rsidR="000B3B08">
        <w:rPr>
          <w:rFonts w:ascii="Times New Roman" w:hAnsi="Times New Roman" w:cs="Times New Roman"/>
          <w:noProof/>
          <w:sz w:val="22"/>
          <w:szCs w:val="22"/>
          <w:lang w:val="it-IT"/>
        </w:rPr>
        <w:t>/CE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) per la stessa indicazione terapeutica&gt; &lt;e&gt;</w:t>
      </w:r>
    </w:p>
    <w:p w:rsidR="00D35779" w:rsidRPr="005813B0">
      <w:pPr>
        <w:pStyle w:val="Bodytext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&lt;il titolare dell’autorizzazione all’immissione in commercio di &lt;nome di fantasia del medicinale orfano già autorizzato&gt; ha fornito il consenso al richiedente.&gt;</w:t>
      </w:r>
    </w:p>
    <w:p w:rsidR="00D35779" w:rsidRPr="005813B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5813B0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&lt;&lt;protezione dell</w:t>
      </w:r>
      <w:r w:rsidR="006570BA">
        <w:rPr>
          <w:rFonts w:ascii="Times New Roman" w:hAnsi="Times New Roman" w:cs="Times New Roman"/>
          <w:b/>
          <w:noProof/>
          <w:sz w:val="22"/>
          <w:szCs w:val="22"/>
          <w:lang w:val="it-IT"/>
        </w:rPr>
        <w:t xml:space="preserve">a </w:t>
      </w:r>
      <w:r w:rsidRPr="00F64B0F" w:rsidR="006570BA">
        <w:rPr>
          <w:rFonts w:ascii="Times New Roman" w:hAnsi="Times New Roman" w:cs="Times New Roman"/>
          <w:b/>
          <w:noProof/>
          <w:sz w:val="22"/>
          <w:szCs w:val="22"/>
          <w:lang w:val="it-IT"/>
        </w:rPr>
        <w:t xml:space="preserve"> proprietà commerciale</w:t>
      </w:r>
      <w:r w:rsidRPr="005813B0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&gt; &lt;esclusiv</w:t>
      </w:r>
      <w:r w:rsidR="003D0ED6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a</w:t>
      </w:r>
      <w:r w:rsidRPr="005813B0">
        <w:rPr>
          <w:rFonts w:ascii="Times New Roman" w:hAnsi="Times New Roman" w:cs="Times New Roman"/>
          <w:b/>
          <w:noProof/>
          <w:sz w:val="22"/>
          <w:szCs w:val="22"/>
          <w:lang w:val="it-IT"/>
        </w:rPr>
        <w:t xml:space="preserve"> dei dati&gt; </w:t>
      </w:r>
      <w:r w:rsidR="0053234E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della duarata di un anno</w:t>
      </w:r>
      <w:r w:rsidRPr="005813B0">
        <w:rPr>
          <w:rFonts w:ascii="Times New Roman" w:hAnsi="Times New Roman" w:cs="Times New Roman"/>
          <w:b/>
          <w:noProof/>
          <w:sz w:val="22"/>
          <w:szCs w:val="22"/>
          <w:lang w:val="it-IT"/>
        </w:rPr>
        <w:t>&gt;</w:t>
      </w:r>
    </w:p>
    <w:p w:rsidR="00A438E5" w:rsidRPr="00EB0DFF" w:rsidP="00EB0DFF">
      <w:pPr>
        <w:pStyle w:val="DraftingNotesAgency"/>
        <w:rPr>
          <w:rFonts w:ascii="Times New Roman" w:hAnsi="Times New Roman"/>
          <w:noProof/>
          <w:szCs w:val="22"/>
          <w:lang w:val="it-IT"/>
        </w:rPr>
      </w:pPr>
      <w:r w:rsidRPr="00EB0DFF" w:rsidR="00611468">
        <w:rPr>
          <w:rFonts w:ascii="Times New Roman" w:hAnsi="Times New Roman"/>
          <w:noProof/>
          <w:szCs w:val="22"/>
          <w:lang w:val="it-IT"/>
        </w:rPr>
        <w:t>[</w:t>
      </w:r>
      <w:r w:rsidRPr="00EB0DFF">
        <w:rPr>
          <w:rFonts w:ascii="Times New Roman" w:hAnsi="Times New Roman"/>
          <w:noProof/>
          <w:szCs w:val="22"/>
          <w:lang w:val="it-IT"/>
        </w:rPr>
        <w:t xml:space="preserve">Laddove la protezione della proprietà commerciale </w:t>
      </w:r>
      <w:r w:rsidRPr="00EB0DFF" w:rsidR="00611468">
        <w:rPr>
          <w:rFonts w:ascii="Times New Roman" w:hAnsi="Times New Roman"/>
          <w:noProof/>
          <w:szCs w:val="22"/>
          <w:lang w:val="it-IT"/>
        </w:rPr>
        <w:t>o</w:t>
      </w:r>
      <w:r w:rsidRPr="00EB0DFF">
        <w:rPr>
          <w:rFonts w:ascii="Times New Roman" w:hAnsi="Times New Roman"/>
          <w:noProof/>
          <w:szCs w:val="22"/>
          <w:lang w:val="it-IT"/>
        </w:rPr>
        <w:t xml:space="preserve"> </w:t>
      </w:r>
      <w:r w:rsidR="001838E2">
        <w:rPr>
          <w:rFonts w:ascii="Times New Roman" w:hAnsi="Times New Roman"/>
          <w:noProof/>
          <w:szCs w:val="22"/>
          <w:lang w:val="it-IT"/>
        </w:rPr>
        <w:t>l'esclusiva dei</w:t>
      </w:r>
      <w:r w:rsidRPr="00EB0DFF" w:rsidR="003D0ED6">
        <w:rPr>
          <w:rFonts w:ascii="Times New Roman" w:hAnsi="Times New Roman"/>
          <w:noProof/>
          <w:szCs w:val="22"/>
          <w:lang w:val="it-IT"/>
        </w:rPr>
        <w:t xml:space="preserve"> dati</w:t>
      </w:r>
      <w:r w:rsidRPr="00EB0DFF">
        <w:rPr>
          <w:rFonts w:ascii="Times New Roman" w:hAnsi="Times New Roman"/>
          <w:noProof/>
          <w:szCs w:val="22"/>
          <w:lang w:val="it-IT"/>
        </w:rPr>
        <w:t xml:space="preserve"> della durata di un anno sia stata accettata, selezionare la(e) parte(i) indicata(e) di seguito, altrimenti fornire conclusioni e motivazioni scientifiche]</w:t>
      </w:r>
    </w:p>
    <w:p w:rsidR="00D35779" w:rsidRPr="005813B0">
      <w:pPr>
        <w:pStyle w:val="Bodytext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Style w:val="DraftingNotesAgencyChar"/>
          <w:rFonts w:ascii="Times New Roman" w:hAnsi="Times New Roman" w:cs="Times New Roman"/>
          <w:noProof/>
          <w:sz w:val="22"/>
          <w:szCs w:val="22"/>
          <w:lang w:val="it-IT" w:eastAsia="zh-CN"/>
        </w:rPr>
        <w:t>[Art 14(11)]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&lt;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T</w:t>
      </w:r>
      <w:r w:rsidRPr="005813B0"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enendo conto delle disposizioni contenute nell’articolo 14(11) del 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R</w:t>
      </w:r>
      <w:r w:rsidRPr="005813B0"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egolamento 726/2004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/CE,</w:t>
      </w:r>
      <w:r w:rsidRPr="005813B0"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i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l </w:t>
      </w:r>
      <w:r w:rsidR="00B77D4C">
        <w:rPr>
          <w:rFonts w:ascii="Times New Roman" w:hAnsi="Times New Roman"/>
          <w:snapToGrid w:val="0"/>
          <w:sz w:val="22"/>
          <w:szCs w:val="22"/>
          <w:lang w:val="it-IT"/>
        </w:rPr>
        <w:t>Comitato dei medicinali per uso umano (</w:t>
      </w:r>
      <w:r w:rsidRPr="00C937F8" w:rsidR="007357AD">
        <w:rPr>
          <w:rFonts w:ascii="Times New Roman" w:hAnsi="Times New Roman"/>
          <w:i/>
          <w:sz w:val="22"/>
          <w:szCs w:val="22"/>
          <w:lang w:val="it-IT"/>
        </w:rPr>
        <w:t>Committee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 for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H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uman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M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edicinal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P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>roducts</w:t>
      </w:r>
      <w:r w:rsidR="00C937F8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, 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CHMP</w:t>
      </w:r>
      <w:r w:rsidR="00B77D4C">
        <w:rPr>
          <w:rFonts w:ascii="Times New Roman" w:hAnsi="Times New Roman" w:cs="Times New Roman"/>
          <w:noProof/>
          <w:sz w:val="22"/>
          <w:szCs w:val="22"/>
          <w:lang w:val="it-IT"/>
        </w:rPr>
        <w:t>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ha esaminato i dati presentati dal titolare dell’autorizzazione all’immissione in commercio, e ritiene che la nuova indicazione terapeutica apporti un beneficio clinico 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rilevante</w:t>
      </w:r>
      <w:r w:rsidRPr="005813B0"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="007E4C0D">
        <w:rPr>
          <w:rFonts w:ascii="Times New Roman" w:hAnsi="Times New Roman" w:cs="Times New Roman"/>
          <w:noProof/>
          <w:sz w:val="22"/>
          <w:szCs w:val="22"/>
          <w:lang w:val="it-IT"/>
        </w:rPr>
        <w:t>rispetto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alla(e) 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terapia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(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e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) attualmente esistente(i), come ulteriormente descritto nella relazione pubblica di valutazione europea (</w:t>
      </w:r>
      <w:r w:rsidRPr="005813B0">
        <w:rPr>
          <w:rFonts w:ascii="Times New Roman" w:hAnsi="Times New Roman" w:cs="Times New Roman"/>
          <w:i/>
          <w:sz w:val="22"/>
          <w:szCs w:val="22"/>
          <w:lang w:val="it-IT"/>
        </w:rPr>
        <w:t>European Public Assessment Report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, EPAR)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.&gt;</w:t>
      </w:r>
    </w:p>
    <w:p w:rsidR="00D35779" w:rsidRPr="005813B0" w:rsidP="009158B3">
      <w:pPr>
        <w:pStyle w:val="BodytextAgency"/>
        <w:rPr>
          <w:rFonts w:ascii="Times New Roman" w:hAnsi="Times New Roman" w:cs="Times New Roman"/>
          <w:sz w:val="22"/>
          <w:szCs w:val="22"/>
          <w:lang w:val="it-IT"/>
        </w:rPr>
      </w:pPr>
      <w:r w:rsidRPr="005813B0">
        <w:rPr>
          <w:rStyle w:val="DraftingNotesAgencyChar"/>
          <w:rFonts w:ascii="Times New Roman" w:hAnsi="Times New Roman" w:cs="Times New Roman"/>
          <w:noProof/>
          <w:sz w:val="22"/>
          <w:szCs w:val="22"/>
          <w:lang w:val="it-IT" w:eastAsia="zh-CN"/>
        </w:rPr>
        <w:t>[Art 10(5)]</w:t>
      </w:r>
      <w:r w:rsidRPr="005813B0">
        <w:rPr>
          <w:rFonts w:ascii="Times New Roman" w:hAnsi="Times New Roman" w:cs="Times New Roman"/>
          <w:b/>
          <w:i/>
          <w:noProof/>
          <w:color w:val="339966"/>
          <w:kern w:val="32"/>
          <w:sz w:val="22"/>
          <w:szCs w:val="22"/>
          <w:lang w:val="it-IT"/>
        </w:rPr>
        <w:t xml:space="preserve"> </w:t>
      </w:r>
      <w:r w:rsidRPr="005813B0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&lt;</w:t>
      </w:r>
      <w:r w:rsidR="00A438E5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T</w:t>
      </w:r>
      <w:r w:rsidRPr="005813B0" w:rsidR="00A438E5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 xml:space="preserve">enendo conto delle disposizioni dell’articolo 10(5) della </w:t>
      </w:r>
      <w:r w:rsidR="00A438E5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D</w:t>
      </w:r>
      <w:r w:rsidRPr="005813B0" w:rsidR="00A438E5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irettiva 2001/83/CE</w:t>
      </w:r>
      <w:r w:rsidR="00A438E5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,</w:t>
      </w:r>
      <w:r w:rsidRPr="005813B0" w:rsidR="00A438E5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 xml:space="preserve"> </w:t>
      </w:r>
      <w:r w:rsidR="00A438E5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i</w:t>
      </w:r>
      <w:r w:rsidRPr="005813B0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 xml:space="preserve">l </w:t>
      </w:r>
      <w:r w:rsidR="00B77D4C">
        <w:rPr>
          <w:rFonts w:ascii="Times New Roman" w:hAnsi="Times New Roman"/>
          <w:snapToGrid w:val="0"/>
          <w:sz w:val="22"/>
          <w:szCs w:val="22"/>
          <w:lang w:val="it-IT"/>
        </w:rPr>
        <w:t>Comitato dei medicinali per uso umano (</w:t>
      </w:r>
      <w:r w:rsidRPr="00C937F8" w:rsidR="007357AD">
        <w:rPr>
          <w:rFonts w:ascii="Times New Roman" w:hAnsi="Times New Roman"/>
          <w:i/>
          <w:sz w:val="22"/>
          <w:szCs w:val="22"/>
          <w:lang w:val="it-IT"/>
        </w:rPr>
        <w:t>Committee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 for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H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uman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M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 xml:space="preserve">edicinal </w:t>
      </w:r>
      <w:r w:rsidR="00342BA4">
        <w:rPr>
          <w:rFonts w:ascii="Times New Roman" w:hAnsi="Times New Roman"/>
          <w:i/>
          <w:sz w:val="22"/>
          <w:szCs w:val="22"/>
          <w:lang w:val="it-IT"/>
        </w:rPr>
        <w:t>P</w:t>
      </w:r>
      <w:r w:rsidRPr="00C937F8" w:rsidR="00C937F8">
        <w:rPr>
          <w:rFonts w:ascii="Times New Roman" w:hAnsi="Times New Roman"/>
          <w:i/>
          <w:sz w:val="22"/>
          <w:szCs w:val="22"/>
          <w:lang w:val="it-IT"/>
        </w:rPr>
        <w:t>roducts</w:t>
      </w:r>
      <w:r w:rsidR="00C937F8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 xml:space="preserve">, </w:t>
      </w:r>
      <w:r w:rsidRPr="005813B0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CHMP</w:t>
      </w:r>
      <w:r w:rsidR="00B77D4C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>)</w:t>
      </w:r>
      <w:r w:rsidRPr="005813B0">
        <w:rPr>
          <w:rFonts w:ascii="Times New Roman" w:hAnsi="Times New Roman" w:cs="Times New Roman"/>
          <w:noProof/>
          <w:kern w:val="32"/>
          <w:sz w:val="22"/>
          <w:szCs w:val="22"/>
          <w:lang w:val="it-IT"/>
        </w:rPr>
        <w:t xml:space="preserve"> ha esaminato i dati presentati dal titolare dell’autorizzazione all’immissione in commercio e ritiene che &lt;gli studi preclinici&gt; &lt;e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&gt; &lt;gli studi clinici&gt; condotti in relazione alla nuova indicazione siano </w:t>
      </w:r>
      <w:r w:rsidR="00A438E5">
        <w:rPr>
          <w:rFonts w:ascii="Times New Roman" w:hAnsi="Times New Roman" w:cs="Times New Roman"/>
          <w:noProof/>
          <w:sz w:val="22"/>
          <w:szCs w:val="22"/>
          <w:lang w:val="it-IT"/>
        </w:rPr>
        <w:t>rilevanti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, come ulteriormente descritto nella relazione pubblica di valutazione europea (</w:t>
      </w:r>
      <w:r w:rsidRPr="005813B0">
        <w:rPr>
          <w:rFonts w:ascii="Times New Roman" w:hAnsi="Times New Roman" w:cs="Times New Roman"/>
          <w:i/>
          <w:sz w:val="22"/>
          <w:szCs w:val="22"/>
          <w:lang w:val="it-IT"/>
        </w:rPr>
        <w:t>European Public Assessment Report</w:t>
      </w:r>
      <w:r w:rsidRPr="005813B0">
        <w:rPr>
          <w:rFonts w:ascii="Times New Roman" w:hAnsi="Times New Roman" w:cs="Times New Roman"/>
          <w:sz w:val="22"/>
          <w:szCs w:val="22"/>
          <w:lang w:val="it-IT"/>
        </w:rPr>
        <w:t>, EPAR)</w:t>
      </w:r>
      <w:r w:rsidRPr="005813B0">
        <w:rPr>
          <w:rFonts w:ascii="Times New Roman" w:hAnsi="Times New Roman" w:cs="Times New Roman"/>
          <w:noProof/>
          <w:sz w:val="22"/>
          <w:szCs w:val="22"/>
          <w:lang w:val="it-IT"/>
        </w:rPr>
        <w:t>.&gt;</w:t>
      </w:r>
    </w:p>
    <w:sectPr w:rsidSect="00770EA8">
      <w:footerReference w:type="default" r:id="rId4"/>
      <w:footerReference w:type="first" r:id="rId5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27" w:rsidRPr="00812638">
    <w:pPr>
      <w:pStyle w:val="Footer"/>
      <w:jc w:val="center"/>
      <w:rPr>
        <w:rFonts w:ascii="Arial" w:hAnsi="Arial" w:cs="Arial"/>
        <w:sz w:val="16"/>
        <w:szCs w:val="16"/>
      </w:rPr>
    </w:pPr>
    <w:r w:rsidRPr="00812638">
      <w:rPr>
        <w:rFonts w:ascii="Arial" w:hAnsi="Arial" w:cs="Arial"/>
        <w:sz w:val="16"/>
        <w:szCs w:val="16"/>
      </w:rPr>
      <w:fldChar w:fldCharType="begin"/>
    </w:r>
    <w:r w:rsidRPr="00812638">
      <w:rPr>
        <w:rFonts w:ascii="Arial" w:hAnsi="Arial" w:cs="Arial"/>
        <w:sz w:val="16"/>
        <w:szCs w:val="16"/>
      </w:rPr>
      <w:instrText xml:space="preserve"> PAGE   \* MERGEFORMAT </w:instrText>
    </w:r>
    <w:r w:rsidRPr="00812638">
      <w:rPr>
        <w:rFonts w:ascii="Arial" w:hAnsi="Arial" w:cs="Arial"/>
        <w:sz w:val="16"/>
        <w:szCs w:val="16"/>
      </w:rPr>
      <w:fldChar w:fldCharType="separate"/>
    </w:r>
    <w:r w:rsidR="00812638">
      <w:rPr>
        <w:rFonts w:ascii="Arial" w:hAnsi="Arial" w:cs="Arial"/>
        <w:noProof/>
        <w:sz w:val="16"/>
        <w:szCs w:val="16"/>
      </w:rPr>
      <w:t>3</w:t>
    </w:r>
    <w:r w:rsidRPr="00812638">
      <w:rPr>
        <w:rFonts w:ascii="Arial" w:hAnsi="Arial" w:cs="Arial"/>
        <w:sz w:val="16"/>
        <w:szCs w:val="16"/>
      </w:rPr>
      <w:fldChar w:fldCharType="end"/>
    </w:r>
  </w:p>
  <w:p w:rsidR="00650B27">
    <w:pPr>
      <w:pStyle w:val="FooterAgency"/>
      <w:rPr>
        <w:rFonts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27">
    <w:pPr>
      <w:pStyle w:val="Footer"/>
      <w:jc w:val="center"/>
      <w:rPr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075C4"/>
    <w:rsid w:val="00013C56"/>
    <w:rsid w:val="00015C18"/>
    <w:rsid w:val="00036031"/>
    <w:rsid w:val="0005627D"/>
    <w:rsid w:val="00085E60"/>
    <w:rsid w:val="000A045B"/>
    <w:rsid w:val="000A14E5"/>
    <w:rsid w:val="000B3B08"/>
    <w:rsid w:val="000C0D39"/>
    <w:rsid w:val="000F5651"/>
    <w:rsid w:val="001002D6"/>
    <w:rsid w:val="00141398"/>
    <w:rsid w:val="0014354E"/>
    <w:rsid w:val="00163F5C"/>
    <w:rsid w:val="001838E2"/>
    <w:rsid w:val="001A0DE6"/>
    <w:rsid w:val="001C7029"/>
    <w:rsid w:val="001D3282"/>
    <w:rsid w:val="00202F0F"/>
    <w:rsid w:val="00220D27"/>
    <w:rsid w:val="002230E8"/>
    <w:rsid w:val="002264C8"/>
    <w:rsid w:val="002304A8"/>
    <w:rsid w:val="0023318C"/>
    <w:rsid w:val="0024251F"/>
    <w:rsid w:val="0024325C"/>
    <w:rsid w:val="002435AD"/>
    <w:rsid w:val="0025503B"/>
    <w:rsid w:val="002611EB"/>
    <w:rsid w:val="002674A1"/>
    <w:rsid w:val="00277336"/>
    <w:rsid w:val="00277B40"/>
    <w:rsid w:val="002977D5"/>
    <w:rsid w:val="00297C61"/>
    <w:rsid w:val="002A264B"/>
    <w:rsid w:val="002B316D"/>
    <w:rsid w:val="002F0D8D"/>
    <w:rsid w:val="00303689"/>
    <w:rsid w:val="00312507"/>
    <w:rsid w:val="00342BA4"/>
    <w:rsid w:val="00380F99"/>
    <w:rsid w:val="003B4DF6"/>
    <w:rsid w:val="003C4B88"/>
    <w:rsid w:val="003D0ED6"/>
    <w:rsid w:val="003E2832"/>
    <w:rsid w:val="003E45B6"/>
    <w:rsid w:val="00412E4D"/>
    <w:rsid w:val="00453EA4"/>
    <w:rsid w:val="00470428"/>
    <w:rsid w:val="0047150E"/>
    <w:rsid w:val="00476C3E"/>
    <w:rsid w:val="004962B7"/>
    <w:rsid w:val="004A2E29"/>
    <w:rsid w:val="004A55E0"/>
    <w:rsid w:val="004D6A54"/>
    <w:rsid w:val="005224AC"/>
    <w:rsid w:val="0053234E"/>
    <w:rsid w:val="00550914"/>
    <w:rsid w:val="005633C7"/>
    <w:rsid w:val="0058016E"/>
    <w:rsid w:val="005813B0"/>
    <w:rsid w:val="005A32DA"/>
    <w:rsid w:val="005C19B7"/>
    <w:rsid w:val="005C3479"/>
    <w:rsid w:val="005E0D96"/>
    <w:rsid w:val="006005FF"/>
    <w:rsid w:val="00601550"/>
    <w:rsid w:val="006037D5"/>
    <w:rsid w:val="00611468"/>
    <w:rsid w:val="00645B11"/>
    <w:rsid w:val="00650B27"/>
    <w:rsid w:val="00652083"/>
    <w:rsid w:val="006570BA"/>
    <w:rsid w:val="00670A98"/>
    <w:rsid w:val="006B25E8"/>
    <w:rsid w:val="006E1FED"/>
    <w:rsid w:val="006E25C7"/>
    <w:rsid w:val="006E30D5"/>
    <w:rsid w:val="006F2391"/>
    <w:rsid w:val="006F4F7A"/>
    <w:rsid w:val="00706020"/>
    <w:rsid w:val="00722C0E"/>
    <w:rsid w:val="0073502D"/>
    <w:rsid w:val="007357AD"/>
    <w:rsid w:val="00740E98"/>
    <w:rsid w:val="00742D42"/>
    <w:rsid w:val="007461A8"/>
    <w:rsid w:val="00755561"/>
    <w:rsid w:val="00770EA8"/>
    <w:rsid w:val="00777982"/>
    <w:rsid w:val="007945E6"/>
    <w:rsid w:val="007C28C2"/>
    <w:rsid w:val="007D3CFA"/>
    <w:rsid w:val="007E4C0D"/>
    <w:rsid w:val="00803BA8"/>
    <w:rsid w:val="008114F5"/>
    <w:rsid w:val="00812638"/>
    <w:rsid w:val="008312A7"/>
    <w:rsid w:val="00836E2D"/>
    <w:rsid w:val="00850D6F"/>
    <w:rsid w:val="00855CBC"/>
    <w:rsid w:val="00866F52"/>
    <w:rsid w:val="00887E5D"/>
    <w:rsid w:val="00893C98"/>
    <w:rsid w:val="008A63FA"/>
    <w:rsid w:val="008A66EC"/>
    <w:rsid w:val="008B4668"/>
    <w:rsid w:val="008E5477"/>
    <w:rsid w:val="009158B3"/>
    <w:rsid w:val="00917F20"/>
    <w:rsid w:val="00931AE3"/>
    <w:rsid w:val="0093242B"/>
    <w:rsid w:val="00936BBC"/>
    <w:rsid w:val="0094414E"/>
    <w:rsid w:val="00956EF4"/>
    <w:rsid w:val="009575DF"/>
    <w:rsid w:val="009970CA"/>
    <w:rsid w:val="009A55E1"/>
    <w:rsid w:val="009F6951"/>
    <w:rsid w:val="00A03717"/>
    <w:rsid w:val="00A2714E"/>
    <w:rsid w:val="00A438E5"/>
    <w:rsid w:val="00A61E0B"/>
    <w:rsid w:val="00A700C2"/>
    <w:rsid w:val="00A720C7"/>
    <w:rsid w:val="00AA40BF"/>
    <w:rsid w:val="00AF09C4"/>
    <w:rsid w:val="00B0009F"/>
    <w:rsid w:val="00B12AAC"/>
    <w:rsid w:val="00B2328F"/>
    <w:rsid w:val="00B31C9D"/>
    <w:rsid w:val="00B333E5"/>
    <w:rsid w:val="00B375CA"/>
    <w:rsid w:val="00B53E3C"/>
    <w:rsid w:val="00B608F0"/>
    <w:rsid w:val="00B77D4C"/>
    <w:rsid w:val="00B9497B"/>
    <w:rsid w:val="00BC1060"/>
    <w:rsid w:val="00BC449A"/>
    <w:rsid w:val="00BC78EF"/>
    <w:rsid w:val="00BE0221"/>
    <w:rsid w:val="00C07591"/>
    <w:rsid w:val="00C1028D"/>
    <w:rsid w:val="00C1707C"/>
    <w:rsid w:val="00C17424"/>
    <w:rsid w:val="00C2084A"/>
    <w:rsid w:val="00C22B03"/>
    <w:rsid w:val="00C31ABE"/>
    <w:rsid w:val="00C460AE"/>
    <w:rsid w:val="00C50C32"/>
    <w:rsid w:val="00C57461"/>
    <w:rsid w:val="00C92592"/>
    <w:rsid w:val="00C937F8"/>
    <w:rsid w:val="00C95355"/>
    <w:rsid w:val="00CA0921"/>
    <w:rsid w:val="00CA5444"/>
    <w:rsid w:val="00CA7686"/>
    <w:rsid w:val="00CB272C"/>
    <w:rsid w:val="00CD0AFE"/>
    <w:rsid w:val="00CD1ADC"/>
    <w:rsid w:val="00CD73FC"/>
    <w:rsid w:val="00CE2EE7"/>
    <w:rsid w:val="00CE61D7"/>
    <w:rsid w:val="00CE76F0"/>
    <w:rsid w:val="00D158B0"/>
    <w:rsid w:val="00D308F8"/>
    <w:rsid w:val="00D35779"/>
    <w:rsid w:val="00D62F0E"/>
    <w:rsid w:val="00D64C9B"/>
    <w:rsid w:val="00D67EB3"/>
    <w:rsid w:val="00D83098"/>
    <w:rsid w:val="00D9135F"/>
    <w:rsid w:val="00DC0538"/>
    <w:rsid w:val="00DC3196"/>
    <w:rsid w:val="00DC4A39"/>
    <w:rsid w:val="00DC6C92"/>
    <w:rsid w:val="00DD34DB"/>
    <w:rsid w:val="00DE3005"/>
    <w:rsid w:val="00DE6E31"/>
    <w:rsid w:val="00DF355C"/>
    <w:rsid w:val="00E109FE"/>
    <w:rsid w:val="00E214C1"/>
    <w:rsid w:val="00E30AE1"/>
    <w:rsid w:val="00E65AE7"/>
    <w:rsid w:val="00EB0DFF"/>
    <w:rsid w:val="00EC33C2"/>
    <w:rsid w:val="00EC53CA"/>
    <w:rsid w:val="00ED6CF9"/>
    <w:rsid w:val="00EE71DF"/>
    <w:rsid w:val="00F20F2E"/>
    <w:rsid w:val="00F211A3"/>
    <w:rsid w:val="00F34963"/>
    <w:rsid w:val="00F61F7D"/>
    <w:rsid w:val="00F64B0F"/>
    <w:rsid w:val="00F6539B"/>
    <w:rsid w:val="00F86CE6"/>
    <w:rsid w:val="00F966C2"/>
    <w:rsid w:val="00FD4EA2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C1"/>
    <w:rPr>
      <w:rFonts w:ascii="Verdana" w:hAnsi="Verdana" w:cs="Verdana"/>
      <w:sz w:val="18"/>
      <w:szCs w:val="18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14C1"/>
    <w:pPr>
      <w:tabs>
        <w:tab w:val="center" w:pos="4536"/>
        <w:tab w:val="right" w:pos="8306"/>
      </w:tabs>
    </w:pPr>
    <w:rPr>
      <w:rFonts w:cs="Times New Roman"/>
      <w:snapToGrid w:val="0"/>
      <w:lang w:eastAsia="x-none"/>
    </w:rPr>
  </w:style>
  <w:style w:type="character" w:customStyle="1" w:styleId="FooterChar">
    <w:name w:val="Footer Char"/>
    <w:link w:val="Footer"/>
    <w:uiPriority w:val="99"/>
    <w:locked/>
    <w:rsid w:val="00E214C1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E214C1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E214C1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E214C1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E214C1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E214C1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zh-CN" w:bidi="ar-SA"/>
    </w:rPr>
  </w:style>
  <w:style w:type="paragraph" w:customStyle="1" w:styleId="NormalAgency">
    <w:name w:val="Normal (Agency)"/>
    <w:rsid w:val="00E214C1"/>
    <w:rPr>
      <w:rFonts w:ascii="Verdana" w:hAnsi="Verdana" w:cs="Verdana"/>
      <w:sz w:val="18"/>
      <w:szCs w:val="18"/>
      <w:lang w:val="en-GB" w:eastAsia="zh-CN" w:bidi="ar-SA"/>
    </w:rPr>
  </w:style>
  <w:style w:type="character" w:customStyle="1" w:styleId="DraftingNotesAgencyChar">
    <w:name w:val="Drafting Notes (Agency) Char"/>
    <w:locked/>
    <w:rsid w:val="00E214C1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E214C1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E214C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E214C1"/>
    <w:rPr>
      <w:color w:val="0000FF"/>
    </w:rPr>
  </w:style>
  <w:style w:type="character" w:customStyle="1" w:styleId="tw4winPopup">
    <w:name w:val="tw4winPopup"/>
    <w:uiPriority w:val="99"/>
    <w:rsid w:val="00E214C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E214C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E214C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E214C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E214C1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DC4A39"/>
    <w:rPr>
      <w:rFonts w:ascii="Times New Roman" w:hAnsi="Times New Roman" w:cs="Times New Roman"/>
      <w:sz w:val="2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zh-CN"/>
    </w:rPr>
  </w:style>
  <w:style w:type="character" w:styleId="CommentReference">
    <w:name w:val="annotation reference"/>
    <w:uiPriority w:val="99"/>
    <w:semiHidden/>
    <w:rsid w:val="004A55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55E0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hAnsi="Verdana" w:cs="Verdana"/>
      <w:lang w:val="x-none" w:eastAsia="zh-CN"/>
    </w:rPr>
  </w:style>
  <w:style w:type="numbering" w:customStyle="1" w:styleId="BulletsAgency">
    <w:name w:val="Bullets (Agency)"/>
    <w:rsid w:val="00CA7348"/>
    <w:pPr>
      <w:numPr>
        <w:numId w:val="4"/>
      </w:numPr>
    </w:pPr>
  </w:style>
  <w:style w:type="numbering" w:customStyle="1" w:styleId="NumberlistAgency">
    <w:name w:val="Number list (Agency)"/>
    <w:rsid w:val="00CA7348"/>
    <w:pPr>
      <w:numPr>
        <w:numId w:val="15"/>
      </w:numPr>
    </w:pPr>
  </w:style>
  <w:style w:type="paragraph" w:styleId="Header">
    <w:name w:val="header"/>
    <w:basedOn w:val="Normal"/>
    <w:link w:val="HeaderChar"/>
    <w:rsid w:val="005813B0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5813B0"/>
    <w:rPr>
      <w:rFonts w:ascii="Verdana" w:hAnsi="Verdana" w:cs="Verdana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80F99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380F99"/>
    <w:rPr>
      <w:rFonts w:ascii="Verdana" w:hAnsi="Verdana" w:cs="Verdana"/>
      <w:b/>
      <w:bCs/>
      <w:lang w:val="en-GB" w:eastAsia="zh-CN"/>
    </w:rPr>
  </w:style>
  <w:style w:type="paragraph" w:styleId="Revision">
    <w:name w:val="Revision"/>
    <w:hidden/>
    <w:uiPriority w:val="99"/>
    <w:semiHidden/>
    <w:rsid w:val="00312507"/>
    <w:rPr>
      <w:rFonts w:ascii="Verdana" w:hAnsi="Verdana" w:cs="Verdana"/>
      <w:sz w:val="18"/>
      <w:szCs w:val="18"/>
      <w:lang w:val="en-GB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7D7753E5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7D7753E5.DOT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HannexIVexceptionalit</vt:lpstr>
      <vt:lpstr>HannexIVexceptionalit</vt:lpstr>
    </vt:vector>
  </TitlesOfParts>
  <Company>Translation Centre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HannexIVexceptional_it</dc:title>
  <dc:creator>European Medicines Agency</dc:creator>
  <cp:lastModifiedBy>Akhtar Tia</cp:lastModifiedBy>
  <cp:revision>3</cp:revision>
  <cp:lastPrinted>2012-05-25T14:41:00Z</cp:lastPrinted>
  <dcterms:created xsi:type="dcterms:W3CDTF">2016-12-08T10:04:00Z</dcterms:created>
  <dcterms:modified xsi:type="dcterms:W3CDTF">2018-10-17T12:34:00Z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13:34:49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EMA/713525/2018</vt:lpwstr>
  </property>
  <property fmtid="{D5CDD505-2E9C-101B-9397-08002B2CF9AE}" pid="7" name="DM_emea_doc_ref_id">
    <vt:lpwstr>EMA/713525/2018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13:34:49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13:34:49</vt:lpwstr>
  </property>
  <property fmtid="{D5CDD505-2E9C-101B-9397-08002B2CF9AE}" pid="14" name="DM_Name">
    <vt:lpwstr>HannexIVexceptional_it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