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15B44" w:rsidRPr="004E7CB9" w:rsidP="00F13072" w14:paraId="3F61848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4E7CB9" w:rsidP="00F13072" w14:paraId="1B26E97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4E7CB9" w:rsidP="00F13072" w14:paraId="3ED6742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4E7CB9" w:rsidP="00F13072" w14:paraId="44340AA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4E7CB9" w:rsidP="00F13072" w14:paraId="1B88E7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4E7CB9" w:rsidP="00F13072" w14:paraId="6E2DD21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4E7CB9" w:rsidP="00F13072" w14:paraId="6EE16C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4E7CB9" w:rsidP="00F13072" w14:paraId="59191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4E7CB9" w:rsidP="00F13072" w14:paraId="3252F06F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4E7CB9" w:rsidP="00F13072" w14:paraId="32DE946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4E7CB9" w:rsidP="00F13072" w14:paraId="1FF061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4E7CB9" w:rsidP="00F13072" w14:paraId="63E99C8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4E7CB9" w:rsidP="00F13072" w14:paraId="142618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4E7CB9" w:rsidP="00F13072" w14:paraId="1479130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4E7CB9" w:rsidP="00F13072" w14:paraId="03DB56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4E7CB9" w:rsidP="00F13072" w14:paraId="1094076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4E7CB9" w:rsidP="00F13072" w14:paraId="19EC223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4E7CB9" w:rsidP="00F13072" w14:paraId="12E9EC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4E7CB9" w:rsidP="00F13072" w14:paraId="3333227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4E7CB9" w:rsidP="00F13072" w14:paraId="4BBE8F1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4E7CB9" w:rsidP="00F13072" w14:paraId="688541D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4E7CB9" w:rsidP="00F13072" w14:paraId="5B3BF4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4E7CB9" w:rsidP="00F13072" w14:paraId="261BF3B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9E375D" w14:paraId="1961038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4E7CB9">
        <w:rPr>
          <w:rFonts w:ascii="Times New Roman" w:hAnsi="Times New Roman"/>
          <w:sz w:val="22"/>
        </w:rPr>
        <w:t>Anness I</w:t>
      </w:r>
    </w:p>
    <w:p w:rsidR="009E375D" w:rsidRPr="004E7CB9" w:rsidP="009E375D" w14:paraId="39D1224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15B44" w:rsidRPr="004E7CB9" w:rsidP="009E375D" w14:paraId="271D5F5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4E7CB9">
        <w:rPr>
          <w:rFonts w:ascii="Times New Roman" w:hAnsi="Times New Roman"/>
          <w:sz w:val="22"/>
        </w:rPr>
        <w:t>Konklużjonijiet xjentifiċi u raġunijiet għall-varjazzjoni għat-termini tal-Awtorizzazzjoni(jiet) għat-Tqegħid fis-Suq</w:t>
      </w:r>
    </w:p>
    <w:p w:rsidR="00C15B44" w:rsidRPr="004E7CB9" w:rsidP="00C15B44" w14:paraId="2CDEE951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4E7CB9" w:rsidP="00EB1210" w14:paraId="7EA98D0E" w14:textId="77777777">
      <w:pPr>
        <w:pStyle w:val="BodytextAgency"/>
        <w:spacing w:after="0" w:line="240" w:lineRule="auto"/>
        <w:rPr>
          <w:rFonts w:ascii="Times New Roman" w:hAnsi="Times New Roman"/>
          <w:b/>
          <w:bCs/>
          <w:kern w:val="32"/>
          <w:sz w:val="22"/>
          <w:szCs w:val="22"/>
        </w:rPr>
      </w:pPr>
      <w:r w:rsidRPr="004E7CB9">
        <w:br w:type="page"/>
      </w:r>
      <w:r w:rsidRPr="004E7CB9">
        <w:rPr>
          <w:rFonts w:ascii="Times New Roman" w:hAnsi="Times New Roman"/>
          <w:b/>
          <w:sz w:val="22"/>
        </w:rPr>
        <w:t>Konklużjonijiet xjentifiċi</w:t>
      </w:r>
    </w:p>
    <w:p w:rsidR="00767C46" w:rsidRPr="004E7CB9" w:rsidP="00EB1210" w14:paraId="02B61949" w14:textId="77777777">
      <w:pPr>
        <w:rPr>
          <w:rFonts w:ascii="Times New Roman" w:eastAsia="Verdana" w:hAnsi="Times New Roman"/>
          <w:bCs/>
          <w:kern w:val="32"/>
          <w:sz w:val="22"/>
          <w:szCs w:val="22"/>
        </w:rPr>
      </w:pPr>
      <w:r w:rsidRPr="004E7CB9">
        <w:rPr>
          <w:rFonts w:ascii="Times New Roman" w:hAnsi="Times New Roman"/>
          <w:sz w:val="22"/>
        </w:rPr>
        <w:t>Meta jiġi kkunsidrat ir-Rapport ta’ Valutazzjoni tal-PRAC dwar il-PSUR(s) għal {sustanza/sustanzi attiva/attivi skont id-daħla fil-lista tal-EURD}, il-konklużjonijiet xjentifiċi huma kif ġej:</w:t>
      </w:r>
    </w:p>
    <w:p w:rsidR="002E245C" w:rsidRPr="004E7CB9" w:rsidP="00EB1210" w14:paraId="1EF4BD6B" w14:textId="57CBA2FF">
      <w:pPr>
        <w:rPr>
          <w:rFonts w:ascii="Times New Roman" w:eastAsia="Verdana" w:hAnsi="Times New Roman"/>
          <w:bCs/>
          <w:kern w:val="32"/>
          <w:sz w:val="22"/>
          <w:szCs w:val="22"/>
          <w:lang w:eastAsia="x-none"/>
        </w:rPr>
      </w:pPr>
    </w:p>
    <w:p w:rsidR="00F735C1" w:rsidRPr="004E7CB9" w:rsidP="00EB1210" w14:paraId="2A4A789B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E7CB9">
        <w:rPr>
          <w:rFonts w:ascii="Times New Roman" w:hAnsi="Times New Roman"/>
          <w:sz w:val="22"/>
        </w:rPr>
        <w:t>{test}</w:t>
      </w:r>
    </w:p>
    <w:p w:rsidR="00F735C1" w:rsidRPr="004E7CB9" w:rsidP="00EB1210" w14:paraId="0601A39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4E7CB9" w:rsidP="00EB1210" w14:paraId="6EFE1A7C" w14:textId="73F755F3">
      <w:pPr>
        <w:rPr>
          <w:rFonts w:ascii="Times New Roman" w:hAnsi="Times New Roman"/>
          <w:iCs/>
          <w:color w:val="339966"/>
          <w:sz w:val="22"/>
          <w:szCs w:val="22"/>
        </w:rPr>
      </w:pPr>
      <w:r w:rsidRPr="004E7CB9">
        <w:rPr>
          <w:rFonts w:ascii="Times New Roman" w:hAnsi="Times New Roman"/>
          <w:color w:val="339966"/>
          <w:sz w:val="22"/>
          <w:lang w:eastAsia="x-none"/>
        </w:rPr>
        <w:t>[OPTION 1: CMDh agrees]</w:t>
      </w:r>
    </w:p>
    <w:p w:rsidR="0048373D" w:rsidRPr="004E7CB9" w:rsidP="00EB1210" w14:paraId="254AF4BE" w14:textId="4B6A24B4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4E7CB9">
        <w:rPr>
          <w:rFonts w:ascii="Times New Roman" w:hAnsi="Times New Roman"/>
          <w:sz w:val="22"/>
        </w:rPr>
        <w:t xml:space="preserve">Wara li </w:t>
      </w:r>
      <w:r w:rsidRPr="00707F31" w:rsidR="00707F31">
        <w:rPr>
          <w:rFonts w:ascii="Times New Roman" w:hAnsi="Times New Roman"/>
          <w:sz w:val="22"/>
        </w:rPr>
        <w:t xml:space="preserve"> </w:t>
      </w:r>
      <w:r w:rsidR="00707F31">
        <w:rPr>
          <w:rFonts w:ascii="Times New Roman" w:hAnsi="Times New Roman"/>
          <w:sz w:val="22"/>
        </w:rPr>
        <w:t>reġa’ e</w:t>
      </w:r>
      <w:r w:rsidRPr="00C93EAE" w:rsidR="00707F31">
        <w:rPr>
          <w:rFonts w:ascii="Times New Roman" w:hAnsi="Times New Roman"/>
          <w:sz w:val="22"/>
        </w:rPr>
        <w:t>ż</w:t>
      </w:r>
      <w:r w:rsidR="00707F31">
        <w:rPr>
          <w:rFonts w:ascii="Times New Roman" w:hAnsi="Times New Roman"/>
          <w:sz w:val="22"/>
        </w:rPr>
        <w:t>amina</w:t>
      </w:r>
      <w:r w:rsidRPr="004E7CB9">
        <w:rPr>
          <w:rFonts w:ascii="Times New Roman" w:hAnsi="Times New Roman"/>
          <w:sz w:val="22"/>
        </w:rPr>
        <w:t xml:space="preserve"> r-rakkomandazzjoni tal-PRAC, is-CMDh jaqbel mal-konklużjonijiet </w:t>
      </w:r>
      <w:r w:rsidRPr="00AE52E3" w:rsidR="00CF0AAA">
        <w:rPr>
          <w:rFonts w:ascii="Times New Roman" w:hAnsi="Times New Roman"/>
          <w:sz w:val="22"/>
        </w:rPr>
        <w:t>globali</w:t>
      </w:r>
      <w:r w:rsidRPr="004E7CB9">
        <w:rPr>
          <w:rFonts w:ascii="Times New Roman" w:hAnsi="Times New Roman"/>
          <w:sz w:val="22"/>
        </w:rPr>
        <w:t xml:space="preserve"> u mar-raġunijiet għar-rakkomandazzjoni.</w:t>
      </w:r>
    </w:p>
    <w:p w:rsidR="00EB1210" w:rsidRPr="004E7CB9" w:rsidP="00EB1210" w14:paraId="5DFD6B9E" w14:textId="77777777">
      <w:pPr>
        <w:rPr>
          <w:rFonts w:ascii="Times New Roman" w:hAnsi="Times New Roman"/>
          <w:bCs/>
          <w:kern w:val="32"/>
          <w:sz w:val="22"/>
          <w:szCs w:val="22"/>
          <w:lang w:eastAsia="x-none"/>
        </w:rPr>
      </w:pPr>
    </w:p>
    <w:p w:rsidR="0048373D" w:rsidRPr="004E7CB9" w:rsidP="00EB1210" w14:paraId="479BF3DD" w14:textId="77777777">
      <w:pPr>
        <w:pStyle w:val="BodytextAgency"/>
        <w:spacing w:after="0" w:line="240" w:lineRule="auto"/>
        <w:rPr>
          <w:rFonts w:ascii="Times New Roman" w:hAnsi="Times New Roman"/>
          <w:iCs/>
          <w:sz w:val="22"/>
          <w:szCs w:val="22"/>
        </w:rPr>
      </w:pPr>
      <w:r w:rsidRPr="004E7CB9">
        <w:rPr>
          <w:rFonts w:ascii="Times New Roman" w:hAnsi="Times New Roman"/>
          <w:b/>
          <w:sz w:val="22"/>
        </w:rPr>
        <w:t>Raġunijiet għall-varjazzjoni għat-termini tal-Awtorizzazzjoni(jiet) għat-Tqegħid fis-Suq</w:t>
      </w:r>
    </w:p>
    <w:p w:rsidR="00EB1210" w:rsidRPr="004E7CB9" w:rsidP="00EB1210" w14:paraId="0E1BA89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4E7CB9" w:rsidP="00EB1210" w14:paraId="44E75321" w14:textId="6F3CE49F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4E7CB9">
        <w:rPr>
          <w:rFonts w:ascii="Times New Roman" w:hAnsi="Times New Roman"/>
          <w:sz w:val="22"/>
        </w:rPr>
        <w:t>Abbażi tal-konklużjonijiet xjentifiċi għal {sustanza/sustanzi attiva/attivi skont id-daħla fil-lista tal-EURD} is-CMDh huwa tal-fehma li l-bilanċ bejn il-benefiċċju u r-riskju tal-prodott(i) mediċinali li fih/fihom {sustanza/sustanzi attiva/attivi skont id-daħla fil-lista tal-EURD} mhuwiex mibdul suġġett għall-bidliet proposti għall-informazzjoni tal-prodott.</w:t>
      </w:r>
    </w:p>
    <w:p w:rsidR="0048373D" w:rsidRPr="004E7CB9" w:rsidP="00EB1210" w14:paraId="796CFDC3" w14:textId="4FCF7F5B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4E7CB9">
        <w:rPr>
          <w:rFonts w:ascii="Times New Roman" w:hAnsi="Times New Roman"/>
          <w:sz w:val="22"/>
        </w:rPr>
        <w:t>Is-CM</w:t>
      </w:r>
      <w:r w:rsidRPr="00AE52E3" w:rsidR="008F12C3">
        <w:rPr>
          <w:rFonts w:ascii="Times New Roman" w:hAnsi="Times New Roman"/>
          <w:sz w:val="22"/>
        </w:rPr>
        <w:t>Dh</w:t>
      </w:r>
      <w:r w:rsidRPr="004E7CB9">
        <w:rPr>
          <w:rFonts w:ascii="Times New Roman" w:hAnsi="Times New Roman"/>
          <w:sz w:val="22"/>
        </w:rPr>
        <w:t xml:space="preserve"> jirrakkomanda li t-termini tal-awtorizzazzjoni(jiet) għat-tqegħid fis-suq għandhom jiġu varjati.</w:t>
      </w:r>
    </w:p>
    <w:p w:rsidR="0048373D" w:rsidRPr="004E7CB9" w:rsidP="00EB1210" w14:paraId="65502DC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4E7CB9" w:rsidP="00EB1210" w14:paraId="4FFA1D5D" w14:textId="1299CC57">
      <w:pPr>
        <w:rPr>
          <w:rFonts w:ascii="Times New Roman" w:hAnsi="Times New Roman"/>
          <w:iCs/>
          <w:color w:val="339966"/>
          <w:sz w:val="22"/>
          <w:szCs w:val="22"/>
        </w:rPr>
      </w:pPr>
      <w:r w:rsidRPr="004E7CB9">
        <w:rPr>
          <w:rFonts w:ascii="Times New Roman" w:hAnsi="Times New Roman"/>
          <w:color w:val="339966"/>
          <w:sz w:val="22"/>
          <w:lang w:eastAsia="x-none"/>
        </w:rPr>
        <w:t>[OPTION 2: CMDh disagrees]</w:t>
      </w:r>
    </w:p>
    <w:p w:rsidR="0048373D" w:rsidRPr="004E7CB9" w:rsidP="00EB1210" w14:paraId="49455758" w14:textId="59BEA1C3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E7CB9">
        <w:rPr>
          <w:rFonts w:ascii="Times New Roman" w:hAnsi="Times New Roman"/>
          <w:sz w:val="22"/>
        </w:rPr>
        <w:t xml:space="preserve">Wara li </w:t>
      </w:r>
      <w:r w:rsidR="002C32B7">
        <w:rPr>
          <w:rFonts w:ascii="Times New Roman" w:hAnsi="Times New Roman"/>
          <w:sz w:val="22"/>
        </w:rPr>
        <w:t>reġa’ e</w:t>
      </w:r>
      <w:r w:rsidRPr="00C93EAE" w:rsidR="002C32B7">
        <w:rPr>
          <w:rFonts w:ascii="Times New Roman" w:hAnsi="Times New Roman"/>
          <w:sz w:val="22"/>
        </w:rPr>
        <w:t>ż</w:t>
      </w:r>
      <w:r w:rsidR="002C32B7">
        <w:rPr>
          <w:rFonts w:ascii="Times New Roman" w:hAnsi="Times New Roman"/>
          <w:sz w:val="22"/>
        </w:rPr>
        <w:t>amina</w:t>
      </w:r>
      <w:r w:rsidRPr="004E7CB9">
        <w:rPr>
          <w:rFonts w:ascii="Times New Roman" w:hAnsi="Times New Roman"/>
          <w:sz w:val="22"/>
        </w:rPr>
        <w:t xml:space="preserve"> r-rakkomandazzjoni tal-PRAC, is-CMDh ma jaqbilx mal-konklużjonijiet </w:t>
      </w:r>
      <w:r w:rsidRPr="00AE52E3" w:rsidR="00AC74C2">
        <w:rPr>
          <w:rFonts w:ascii="Times New Roman" w:hAnsi="Times New Roman"/>
          <w:sz w:val="22"/>
        </w:rPr>
        <w:t>globa</w:t>
      </w:r>
      <w:r w:rsidRPr="004E7CB9">
        <w:rPr>
          <w:rFonts w:ascii="Times New Roman" w:hAnsi="Times New Roman"/>
          <w:sz w:val="22"/>
        </w:rPr>
        <w:t>li u mar-raġunijiet għar-rakkomandazzjoni.</w:t>
      </w:r>
    </w:p>
    <w:p w:rsidR="0048373D" w:rsidRPr="004E7CB9" w:rsidP="00EB1210" w14:paraId="0434ADA7" w14:textId="77777777">
      <w:pPr>
        <w:rPr>
          <w:rFonts w:ascii="Times New Roman" w:hAnsi="Times New Roman"/>
          <w:i/>
          <w:color w:val="339966"/>
          <w:sz w:val="22"/>
          <w:szCs w:val="22"/>
          <w:lang w:eastAsia="x-none"/>
        </w:rPr>
      </w:pPr>
    </w:p>
    <w:p w:rsidR="0048373D" w:rsidRPr="004E7CB9" w:rsidP="00EB1210" w14:paraId="73F69B9C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4E7CB9">
        <w:rPr>
          <w:rFonts w:ascii="Times New Roman" w:hAnsi="Times New Roman"/>
          <w:sz w:val="22"/>
          <w:u w:val="single"/>
        </w:rPr>
        <w:t>Spjegazzjoni dettaljata tar-raġunijiet xjentifiċi għad-differenzi mir-rakkomandazzjoni tal-PRAC</w:t>
      </w:r>
    </w:p>
    <w:p w:rsidR="00362122" w:rsidRPr="004E7CB9" w:rsidP="00EB1210" w14:paraId="7EE235C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62122" w:rsidRPr="004E7CB9" w:rsidP="00EB1210" w14:paraId="032716D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E7CB9">
        <w:rPr>
          <w:rFonts w:ascii="Times New Roman" w:hAnsi="Times New Roman"/>
          <w:sz w:val="22"/>
        </w:rPr>
        <w:t>{test}</w:t>
      </w:r>
    </w:p>
    <w:p w:rsidR="00362122" w:rsidRPr="004E7CB9" w:rsidP="00EB1210" w14:paraId="3F4FE00A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26315F" w:rsidP="00EB1210" w14:paraId="4C3BCD7E" w14:textId="0CC13F93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E7CB9">
        <w:rPr>
          <w:rFonts w:ascii="Times New Roman" w:hAnsi="Times New Roman"/>
          <w:sz w:val="22"/>
        </w:rPr>
        <w:t xml:space="preserve">Meta </w:t>
      </w:r>
      <w:r w:rsidRPr="00AE52E3" w:rsidR="00BB3A32">
        <w:rPr>
          <w:rFonts w:ascii="Times New Roman" w:hAnsi="Times New Roman"/>
          <w:sz w:val="22"/>
        </w:rPr>
        <w:t>tit</w:t>
      </w:r>
      <w:r w:rsidRPr="00AE52E3" w:rsidR="00C16BD1">
        <w:rPr>
          <w:rFonts w:ascii="Times New Roman" w:hAnsi="Times New Roman"/>
          <w:sz w:val="22"/>
        </w:rPr>
        <w:t>qies</w:t>
      </w:r>
      <w:r w:rsidRPr="004E7CB9">
        <w:rPr>
          <w:rFonts w:ascii="Times New Roman" w:hAnsi="Times New Roman"/>
          <w:sz w:val="22"/>
        </w:rPr>
        <w:t xml:space="preserve"> r-rakkomandazzjoni tal-PRAC &lt;u d-diskussjoni tas-CMDh&gt;, is-CMDh huwa tal-</w:t>
      </w:r>
      <w:r w:rsidRPr="00AE52E3" w:rsidR="00971E19">
        <w:rPr>
          <w:rFonts w:ascii="Times New Roman" w:hAnsi="Times New Roman"/>
          <w:sz w:val="22"/>
        </w:rPr>
        <w:t>opin</w:t>
      </w:r>
      <w:r w:rsidRPr="00AE52E3" w:rsidR="00FE5467">
        <w:rPr>
          <w:rFonts w:ascii="Times New Roman" w:hAnsi="Times New Roman"/>
          <w:sz w:val="22"/>
        </w:rPr>
        <w:t>joni</w:t>
      </w:r>
    </w:p>
    <w:p w:rsidR="0048373D" w:rsidRPr="004E7CB9" w:rsidP="00EB1210" w14:paraId="2D4732E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4E7CB9" w:rsidP="00EB1210" w14:paraId="1F781FAF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4E7CB9">
        <w:rPr>
          <w:rFonts w:ascii="Times New Roman" w:hAnsi="Times New Roman"/>
          <w:i w:val="0"/>
        </w:rPr>
        <w:t>[In case of recommendation to maintain the marketing authorisation]</w:t>
      </w:r>
    </w:p>
    <w:p w:rsidR="0048373D" w:rsidRPr="004E7CB9" w:rsidP="00EB1210" w14:paraId="5E6441A8" w14:textId="6CB095EF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4E7CB9">
        <w:rPr>
          <w:rFonts w:ascii="Times New Roman" w:hAnsi="Times New Roman"/>
          <w:snapToGrid w:val="0"/>
          <w:sz w:val="22"/>
        </w:rPr>
        <w:t xml:space="preserve">&lt;li l-bilanċ </w:t>
      </w:r>
      <w:bookmarkStart w:id="0" w:name="_Hlk155193850"/>
      <w:r w:rsidRPr="004E7CB9">
        <w:rPr>
          <w:rFonts w:ascii="Times New Roman" w:hAnsi="Times New Roman"/>
          <w:snapToGrid w:val="0"/>
          <w:sz w:val="22"/>
        </w:rPr>
        <w:t xml:space="preserve">bejn </w:t>
      </w:r>
      <w:r w:rsidRPr="00AE52E3" w:rsidR="00F34DC6">
        <w:rPr>
          <w:rFonts w:ascii="Times New Roman" w:hAnsi="Times New Roman"/>
          <w:snapToGrid w:val="0"/>
          <w:sz w:val="22"/>
        </w:rPr>
        <w:t>i</w:t>
      </w:r>
      <w:r w:rsidRPr="004E7CB9">
        <w:rPr>
          <w:rFonts w:ascii="Times New Roman" w:hAnsi="Times New Roman"/>
          <w:snapToGrid w:val="0"/>
          <w:sz w:val="22"/>
        </w:rPr>
        <w:t xml:space="preserve">r-riskju </w:t>
      </w:r>
      <w:r w:rsidRPr="00AE52E3" w:rsidR="00F34DC6">
        <w:rPr>
          <w:rFonts w:ascii="Times New Roman" w:hAnsi="Times New Roman"/>
          <w:snapToGrid w:val="0"/>
          <w:sz w:val="22"/>
        </w:rPr>
        <w:t xml:space="preserve">u </w:t>
      </w:r>
      <w:r w:rsidRPr="004E7CB9" w:rsidR="00AE1D59">
        <w:rPr>
          <w:rFonts w:ascii="Times New Roman" w:hAnsi="Times New Roman"/>
          <w:snapToGrid w:val="0"/>
          <w:sz w:val="22"/>
        </w:rPr>
        <w:t xml:space="preserve">l-benefiċċju </w:t>
      </w:r>
      <w:bookmarkEnd w:id="0"/>
      <w:r w:rsidRPr="004E7CB9">
        <w:rPr>
          <w:rFonts w:ascii="Times New Roman" w:hAnsi="Times New Roman"/>
          <w:snapToGrid w:val="0"/>
          <w:sz w:val="22"/>
        </w:rPr>
        <w:t>ta’ prodotti mediċinali li fihom {sustanza/sustanzi attiva/attivi skont id-daħla fil-lista tal-EURD} mhuwiex mibdul u jirrakkomanda b’&lt;kunsens&gt;&lt;deċiżjoni b’maġġoranza&gt; iż-żamma tal-awtorizzazzjoni(jiet) għat-tqegħid fis-suq.&gt;</w:t>
      </w:r>
    </w:p>
    <w:p w:rsidR="00F735C1" w:rsidRPr="004E7CB9" w:rsidP="00EB1210" w14:paraId="139555B7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4E7CB9" w:rsidP="00EB1210" w14:paraId="4737B601" w14:textId="77777777">
      <w:pPr>
        <w:pStyle w:val="DraftingNotesAgency"/>
        <w:keepNext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4E7CB9">
        <w:rPr>
          <w:rFonts w:ascii="Times New Roman" w:hAnsi="Times New Roman"/>
          <w:i w:val="0"/>
        </w:rPr>
        <w:t>[In case of recommendation to vary the marketing authorisation]</w:t>
      </w:r>
    </w:p>
    <w:p w:rsidR="0048373D" w:rsidRPr="004E7CB9" w:rsidP="00EB1210" w14:paraId="3F4E1463" w14:textId="1B4C4F2E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4E7CB9">
        <w:rPr>
          <w:rFonts w:ascii="Times New Roman" w:hAnsi="Times New Roman"/>
          <w:snapToGrid w:val="0"/>
          <w:sz w:val="22"/>
        </w:rPr>
        <w:t xml:space="preserve">&lt;li l-bilanċ </w:t>
      </w:r>
      <w:r w:rsidRPr="004E7CB9" w:rsidR="00F34DC6">
        <w:rPr>
          <w:rFonts w:ascii="Times New Roman" w:hAnsi="Times New Roman"/>
          <w:snapToGrid w:val="0"/>
          <w:sz w:val="22"/>
        </w:rPr>
        <w:t xml:space="preserve">bejn </w:t>
      </w:r>
      <w:r w:rsidRPr="00AE52E3" w:rsidR="00F34DC6">
        <w:rPr>
          <w:rFonts w:ascii="Times New Roman" w:hAnsi="Times New Roman"/>
          <w:snapToGrid w:val="0"/>
          <w:sz w:val="22"/>
        </w:rPr>
        <w:t>i</w:t>
      </w:r>
      <w:r w:rsidRPr="004E7CB9" w:rsidR="00F34DC6">
        <w:rPr>
          <w:rFonts w:ascii="Times New Roman" w:hAnsi="Times New Roman"/>
          <w:snapToGrid w:val="0"/>
          <w:sz w:val="22"/>
        </w:rPr>
        <w:t xml:space="preserve">r-riskju </w:t>
      </w:r>
      <w:r w:rsidRPr="00AE52E3" w:rsidR="00F34DC6">
        <w:rPr>
          <w:rFonts w:ascii="Times New Roman" w:hAnsi="Times New Roman"/>
          <w:snapToGrid w:val="0"/>
          <w:sz w:val="22"/>
        </w:rPr>
        <w:t xml:space="preserve">u </w:t>
      </w:r>
      <w:r w:rsidRPr="004E7CB9" w:rsidR="00F34DC6">
        <w:rPr>
          <w:rFonts w:ascii="Times New Roman" w:hAnsi="Times New Roman"/>
          <w:snapToGrid w:val="0"/>
          <w:sz w:val="22"/>
        </w:rPr>
        <w:t>l-benefiċċju</w:t>
      </w:r>
      <w:r w:rsidRPr="004E7CB9">
        <w:rPr>
          <w:rFonts w:ascii="Times New Roman" w:hAnsi="Times New Roman"/>
          <w:snapToGrid w:val="0"/>
          <w:sz w:val="22"/>
        </w:rPr>
        <w:t xml:space="preserve"> ta</w:t>
      </w:r>
      <w:r w:rsidRPr="00AE52E3" w:rsidR="00F317EE">
        <w:rPr>
          <w:rFonts w:ascii="Times New Roman" w:hAnsi="Times New Roman"/>
          <w:snapToGrid w:val="0"/>
          <w:sz w:val="22"/>
        </w:rPr>
        <w:t>l</w:t>
      </w:r>
      <w:r w:rsidRPr="00AE52E3" w:rsidR="00E232D8">
        <w:rPr>
          <w:rFonts w:ascii="Times New Roman" w:hAnsi="Times New Roman"/>
          <w:snapToGrid w:val="0"/>
          <w:sz w:val="22"/>
        </w:rPr>
        <w:t>-</w:t>
      </w:r>
      <w:r w:rsidRPr="004E7CB9">
        <w:rPr>
          <w:rFonts w:ascii="Times New Roman" w:hAnsi="Times New Roman"/>
          <w:snapToGrid w:val="0"/>
          <w:sz w:val="22"/>
        </w:rPr>
        <w:t>prodotti mediċinali li fihom {sustanza/sustanzi attiva/attivi skont id-daħla fil-lista tal-EURD} mhuwiex mibdul iżda jirrakkomanda b’&lt;kunsens&gt;&lt;deċiżjoni b’maġġoranza&gt; li t-termini tal-awtorizzazzjoni(jiet) għat-tqegħid fis-suq għandhom jiġu varjati kif ġej:&gt;</w:t>
      </w:r>
    </w:p>
    <w:p w:rsidR="00362122" w:rsidRPr="004E7CB9" w:rsidP="00EB1210" w14:paraId="52850B2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52D41" w:rsidRPr="004E7CB9" w:rsidP="00752D41" w14:paraId="61B58B66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E7CB9">
        <w:rPr>
          <w:rFonts w:ascii="Times New Roman" w:hAnsi="Times New Roman"/>
          <w:sz w:val="22"/>
        </w:rPr>
        <w:t>&lt;Aġġornament tas-sezzjoni {n} &lt;u {n}&gt; tal-SmPC biex tiżdied &lt;ir-reazzjoni avversa {x} bi frekwenza {y}&gt; &lt;twissija fuq {z}&gt;&lt;…&gt;. &lt;Il-Fuljett ta’ Tagħrif għandu jiġi aġġornat kif xieraq.&gt;&gt;</w:t>
      </w:r>
    </w:p>
    <w:p w:rsidR="00362122" w:rsidRPr="004E7CB9" w:rsidP="00EB1210" w14:paraId="441DC5F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4E7CB9" w:rsidP="00EB1210" w14:paraId="1973ADD1" w14:textId="3D616659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E7CB9">
        <w:rPr>
          <w:rFonts w:ascii="Times New Roman" w:hAnsi="Times New Roman"/>
          <w:sz w:val="22"/>
        </w:rPr>
        <w:t>&lt;Il-kundizzjonijiet imposti fuq l-awtorizzazzjoni għat-tqegħid fis-suq huma kif ġej:&gt;</w:t>
      </w:r>
    </w:p>
    <w:p w:rsidR="0048373D" w:rsidRPr="004E7CB9" w:rsidP="00EB1210" w14:paraId="05DFDE68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4E7CB9" w:rsidP="00EB1210" w14:paraId="7863E716" w14:textId="74DC9996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4E7CB9">
        <w:rPr>
          <w:rFonts w:ascii="Times New Roman" w:hAnsi="Times New Roman"/>
          <w:i w:val="0"/>
        </w:rPr>
        <w:t>[In case the CMDh departs from the PRAC on follow-up requirements]</w:t>
      </w:r>
    </w:p>
    <w:p w:rsidR="0048373D" w:rsidRPr="004E7CB9" w:rsidP="00EB1210" w14:paraId="2BA536BF" w14:textId="10BCF994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AE52E3">
        <w:rPr>
          <w:rFonts w:ascii="Times New Roman" w:hAnsi="Times New Roman"/>
          <w:sz w:val="22"/>
        </w:rPr>
        <w:t>&lt;</w:t>
      </w:r>
      <w:r w:rsidRPr="004E7CB9" w:rsidR="00A46A98">
        <w:rPr>
          <w:rFonts w:ascii="Times New Roman" w:hAnsi="Times New Roman"/>
          <w:sz w:val="22"/>
        </w:rPr>
        <w:t xml:space="preserve">Barra minn hekk, </w:t>
      </w:r>
      <w:r w:rsidRPr="00AE52E3" w:rsidR="00C03600">
        <w:rPr>
          <w:rFonts w:ascii="Times New Roman" w:hAnsi="Times New Roman"/>
          <w:sz w:val="22"/>
        </w:rPr>
        <w:t>il-MAH</w:t>
      </w:r>
      <w:r w:rsidRPr="004E7CB9" w:rsidR="00A46A98">
        <w:rPr>
          <w:rFonts w:ascii="Times New Roman" w:hAnsi="Times New Roman"/>
          <w:sz w:val="22"/>
        </w:rPr>
        <w:t xml:space="preserve"> għandu/għandhom jindirizza</w:t>
      </w:r>
      <w:r w:rsidRPr="00AE52E3" w:rsidR="007D34B6">
        <w:rPr>
          <w:rFonts w:ascii="Times New Roman" w:hAnsi="Times New Roman"/>
          <w:sz w:val="22"/>
        </w:rPr>
        <w:t>(</w:t>
      </w:r>
      <w:r w:rsidRPr="004E7CB9" w:rsidR="00A46A98">
        <w:rPr>
          <w:rFonts w:ascii="Times New Roman" w:hAnsi="Times New Roman"/>
          <w:sz w:val="22"/>
        </w:rPr>
        <w:t>w</w:t>
      </w:r>
      <w:r w:rsidRPr="00AE52E3" w:rsidR="007D34B6">
        <w:rPr>
          <w:rFonts w:ascii="Times New Roman" w:hAnsi="Times New Roman"/>
          <w:sz w:val="22"/>
        </w:rPr>
        <w:t>)</w:t>
      </w:r>
      <w:r w:rsidRPr="004E7CB9" w:rsidR="00A46A98">
        <w:rPr>
          <w:rFonts w:ascii="Times New Roman" w:hAnsi="Times New Roman"/>
          <w:sz w:val="22"/>
        </w:rPr>
        <w:t xml:space="preserve"> ukoll il-kwistjonijiet li ġejjin fil-PSUR li jmiss:</w:t>
      </w:r>
    </w:p>
    <w:p w:rsidR="0048373D" w:rsidRPr="004E7CB9" w:rsidP="003021A0" w14:paraId="7C320BAF" w14:textId="5C4EE024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4E7CB9">
        <w:rPr>
          <w:rFonts w:ascii="Times New Roman" w:hAnsi="Times New Roman"/>
          <w:color w:val="339966"/>
          <w:sz w:val="22"/>
        </w:rPr>
        <w:t>[list]</w:t>
      </w:r>
      <w:r w:rsidRPr="004E7CB9">
        <w:rPr>
          <w:rFonts w:ascii="Times New Roman" w:hAnsi="Times New Roman"/>
          <w:sz w:val="22"/>
        </w:rPr>
        <w:t>&gt;</w:t>
      </w:r>
    </w:p>
    <w:p w:rsidR="003021A0" w:rsidRPr="004E7CB9" w:rsidP="003021A0" w14:paraId="54B3FB1E" w14:textId="12C6E0EC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AE52E3">
        <w:rPr>
          <w:rFonts w:ascii="Times New Roman" w:hAnsi="Times New Roman"/>
          <w:sz w:val="22"/>
        </w:rPr>
        <w:t>&lt;</w:t>
      </w:r>
      <w:r w:rsidRPr="004E7CB9" w:rsidR="00A46A98">
        <w:rPr>
          <w:rFonts w:ascii="Times New Roman" w:hAnsi="Times New Roman"/>
          <w:sz w:val="22"/>
        </w:rPr>
        <w:t xml:space="preserve">Barra minn hekk, </w:t>
      </w:r>
      <w:r w:rsidRPr="00AE52E3" w:rsidR="007D34B6">
        <w:rPr>
          <w:rFonts w:ascii="Times New Roman" w:hAnsi="Times New Roman"/>
          <w:sz w:val="22"/>
        </w:rPr>
        <w:t>il-MAH</w:t>
      </w:r>
      <w:r w:rsidRPr="004E7CB9" w:rsidR="00A46A98">
        <w:rPr>
          <w:rFonts w:ascii="Times New Roman" w:hAnsi="Times New Roman"/>
          <w:sz w:val="22"/>
        </w:rPr>
        <w:t xml:space="preserve"> għandu/għandhom jissottometti/u pjan ta’ ġestjoni tar-riskji </w:t>
      </w:r>
      <w:r w:rsidRPr="00AE52E3" w:rsidR="00A30B73">
        <w:rPr>
          <w:rFonts w:ascii="Times New Roman" w:hAnsi="Times New Roman"/>
          <w:sz w:val="22"/>
        </w:rPr>
        <w:t xml:space="preserve">(RMP) </w:t>
      </w:r>
      <w:r w:rsidRPr="004E7CB9" w:rsidR="00A46A98">
        <w:rPr>
          <w:rFonts w:ascii="Times New Roman" w:hAnsi="Times New Roman"/>
          <w:sz w:val="22"/>
        </w:rPr>
        <w:t xml:space="preserve">aġġornat fi żmien </w:t>
      </w:r>
      <w:r w:rsidRPr="004E7CB9" w:rsidR="0026315F">
        <w:rPr>
          <w:rFonts w:ascii="Times New Roman" w:hAnsi="Times New Roman"/>
          <w:sz w:val="22"/>
        </w:rPr>
        <w:t>{x}</w:t>
      </w:r>
      <w:r w:rsidRPr="004E7CB9" w:rsidR="00A46A98">
        <w:rPr>
          <w:rFonts w:ascii="Times New Roman" w:hAnsi="Times New Roman"/>
          <w:sz w:val="22"/>
        </w:rPr>
        <w:t xml:space="preserve"> xhur biex jindirizzaw il-kwistjonijiet li ġejjin:</w:t>
      </w:r>
    </w:p>
    <w:p w:rsidR="003021A0" w:rsidRPr="004E7CB9" w:rsidP="003021A0" w14:paraId="17B5844B" w14:textId="77777777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4E7CB9">
        <w:rPr>
          <w:rFonts w:ascii="Times New Roman" w:hAnsi="Times New Roman"/>
          <w:color w:val="339966"/>
          <w:sz w:val="22"/>
        </w:rPr>
        <w:t>[list]</w:t>
      </w:r>
      <w:r w:rsidRPr="004E7CB9">
        <w:rPr>
          <w:rFonts w:ascii="Times New Roman" w:hAnsi="Times New Roman"/>
          <w:sz w:val="22"/>
        </w:rPr>
        <w:t>&gt;</w:t>
      </w:r>
    </w:p>
    <w:p w:rsidR="00965742" w:rsidRPr="004E7CB9" w:rsidP="00F46CF7" w14:paraId="693CDDEA" w14:textId="77777777">
      <w:pPr>
        <w:pStyle w:val="BodytextAgency"/>
        <w:jc w:val="center"/>
        <w:rPr>
          <w:rFonts w:ascii="Times New Roman" w:hAnsi="Times New Roman"/>
          <w:sz w:val="22"/>
          <w:szCs w:val="22"/>
        </w:rPr>
      </w:pPr>
      <w:r w:rsidRPr="004E7CB9">
        <w:br w:type="page"/>
      </w:r>
    </w:p>
    <w:p w:rsidR="00965742" w:rsidRPr="004E7CB9" w:rsidP="00F46CF7" w14:paraId="5F1A3BB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F46CF7" w14:paraId="0C71AF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F46CF7" w14:paraId="0076E5C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F46CF7" w14:paraId="6C59AC2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F46CF7" w14:paraId="472D47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4E7CB9" w:rsidP="00F46CF7" w14:paraId="2F20CD9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4E7CB9" w:rsidP="00F46CF7" w14:paraId="187CE4B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F46CF7" w14:paraId="0A600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F46CF7" w14:paraId="20B7F7E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F46CF7" w14:paraId="4CADEA6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F46CF7" w14:paraId="47054B1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F46CF7" w14:paraId="311E0ED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4E7CB9" w:rsidP="00F46CF7" w14:paraId="692B258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4E7CB9" w:rsidP="00F46CF7" w14:paraId="374B1EA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4E7CB9" w:rsidP="00F46CF7" w14:paraId="57E2F2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4E7CB9" w:rsidP="00F46CF7" w14:paraId="389087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4E7CB9" w:rsidP="00F46CF7" w14:paraId="1BBDB1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4E7CB9" w:rsidP="00F46CF7" w14:paraId="57533FB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4E7CB9" w:rsidP="00F46CF7" w14:paraId="2FC0BA2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4E7CB9" w:rsidP="00F46CF7" w14:paraId="0FB2667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4E7CB9" w:rsidP="00F46CF7" w14:paraId="4A1216E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4E7CB9" w:rsidP="00F46CF7" w14:paraId="3305B2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B42D1" w:rsidRPr="004E7CB9" w:rsidP="00F46CF7" w14:paraId="40103B0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0D12C1" w14:paraId="7C903CE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4E7CB9">
        <w:rPr>
          <w:rFonts w:ascii="Times New Roman" w:hAnsi="Times New Roman"/>
          <w:sz w:val="22"/>
        </w:rPr>
        <w:t>Anness II</w:t>
      </w:r>
    </w:p>
    <w:p w:rsidR="000D12C1" w:rsidRPr="004E7CB9" w:rsidP="000D12C1" w14:paraId="447DA0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4E7CB9" w:rsidP="000D12C1" w14:paraId="22729BE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4E7CB9">
        <w:rPr>
          <w:rFonts w:ascii="Times New Roman" w:hAnsi="Times New Roman"/>
          <w:b/>
          <w:sz w:val="22"/>
        </w:rPr>
        <w:t>Emendi għall-informazzjoni dwar il-prodott tal-prodott(i) mediċinali awtorizzat(i) fuq livell nazzjonali</w:t>
      </w:r>
    </w:p>
    <w:p w:rsidR="00C15B44" w:rsidRPr="004E7CB9" w:rsidP="00C15B44" w14:paraId="21D3735D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AE52E3" w:rsidP="00965742" w14:paraId="47FD8217" w14:textId="77777777">
      <w:pPr>
        <w:pStyle w:val="BodytextAgency"/>
        <w:rPr>
          <w:rFonts w:ascii="Times New Roman" w:hAnsi="Times New Roman"/>
          <w:b/>
          <w:bCs/>
          <w:sz w:val="22"/>
          <w:szCs w:val="22"/>
          <w:lang w:val="it-IT"/>
        </w:rPr>
      </w:pPr>
    </w:p>
    <w:p w:rsidR="00CA32DE" w:rsidRPr="004E7CB9" w:rsidP="004B1FB9" w14:paraId="637474E2" w14:textId="77777777">
      <w:pPr>
        <w:rPr>
          <w:rFonts w:ascii="Times New Roman" w:eastAsia="Verdana" w:hAnsi="Times New Roman"/>
          <w:b/>
          <w:bCs/>
          <w:kern w:val="32"/>
          <w:sz w:val="22"/>
          <w:szCs w:val="22"/>
        </w:rPr>
      </w:pPr>
      <w:r w:rsidRPr="004E7CB9">
        <w:br w:type="page"/>
      </w:r>
    </w:p>
    <w:p w:rsidR="004B1FB9" w:rsidRPr="004E7CB9" w:rsidP="00B86D3D" w14:paraId="0B294764" w14:textId="77777777">
      <w:pPr>
        <w:pStyle w:val="Style1"/>
      </w:pPr>
      <w:r w:rsidRPr="004E7CB9">
        <w:t>&lt;</w:t>
      </w:r>
      <w:r w:rsidRPr="004E7CB9">
        <w:rPr>
          <w:b/>
        </w:rPr>
        <w:t>Emendi li għandhom ikunu inklużi fis-sezzjonijiet rilevanti tal-Informazzjoni dwar il-Prodott</w:t>
      </w:r>
      <w:r w:rsidRPr="004E7CB9">
        <w:t xml:space="preserve"> (test ġdid </w:t>
      </w:r>
      <w:r w:rsidRPr="004E7CB9">
        <w:rPr>
          <w:b/>
          <w:u w:val="single"/>
        </w:rPr>
        <w:t>sottolinjat u b'tipa grassa</w:t>
      </w:r>
      <w:r w:rsidRPr="004E7CB9">
        <w:t xml:space="preserve">, it-test imħassar huwa </w:t>
      </w:r>
      <w:r w:rsidRPr="004E7CB9">
        <w:rPr>
          <w:strike/>
        </w:rPr>
        <w:t>ingassat</w:t>
      </w:r>
      <w:r w:rsidRPr="004E7CB9">
        <w:t>)&gt;</w:t>
      </w:r>
    </w:p>
    <w:p w:rsidR="004B1FB9" w:rsidRPr="004E7CB9" w:rsidP="004B1FB9" w14:paraId="49A48BB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4E7CB9" w:rsidP="004B1FB9" w14:paraId="4891A54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4E7CB9" w:rsidP="004B1FB9" w14:paraId="167E89E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E7CB9">
        <w:rPr>
          <w:rFonts w:ascii="Times New Roman" w:hAnsi="Times New Roman"/>
          <w:b/>
          <w:sz w:val="22"/>
        </w:rPr>
        <w:t>&lt;Sommarju tal-Karatteristiċi tal-Prodott&gt;</w:t>
      </w:r>
    </w:p>
    <w:p w:rsidR="004B1FB9" w:rsidRPr="004E7CB9" w:rsidP="004B1FB9" w14:paraId="0F7D5F7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4E7CB9" w:rsidP="004B1FB9" w14:paraId="57C39445" w14:textId="77777777">
      <w:pPr>
        <w:rPr>
          <w:rFonts w:ascii="Times New Roman" w:hAnsi="Times New Roman"/>
          <w:sz w:val="22"/>
          <w:szCs w:val="22"/>
        </w:rPr>
      </w:pPr>
      <w:r w:rsidRPr="004E7CB9">
        <w:rPr>
          <w:rFonts w:ascii="Times New Roman" w:hAnsi="Times New Roman"/>
          <w:b/>
          <w:sz w:val="22"/>
        </w:rPr>
        <w:t>&lt;Fuljett ta’ Tagħrif&gt;</w:t>
      </w:r>
    </w:p>
    <w:p w:rsidR="004B1FB9" w:rsidRPr="004E7CB9" w:rsidP="004B1FB9" w14:paraId="051BFE93" w14:textId="77777777">
      <w:pPr>
        <w:rPr>
          <w:rFonts w:ascii="Times New Roman" w:hAnsi="Times New Roman"/>
          <w:sz w:val="22"/>
          <w:szCs w:val="22"/>
        </w:rPr>
      </w:pPr>
    </w:p>
    <w:p w:rsidR="00CA32DE" w:rsidRPr="00AE52E3" w:rsidP="00965742" w14:paraId="1E020946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AE52E3" w:rsidP="00965742" w14:paraId="4F2A7AED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965742" w:rsidRPr="004E7CB9" w:rsidP="00BF3F05" w14:paraId="2BBAAE4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4E7CB9">
        <w:br w:type="page"/>
      </w:r>
    </w:p>
    <w:p w:rsidR="00965742" w:rsidRPr="004E7CB9" w:rsidP="00BF3F05" w14:paraId="33BD1E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BF3F05" w14:paraId="794FC6B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BF3F05" w14:paraId="048746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BF3F05" w14:paraId="54B4FFA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BF3F05" w14:paraId="3EC115F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4E7CB9" w:rsidP="00BF3F05" w14:paraId="107587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4E7CB9" w:rsidP="00BF3F05" w14:paraId="07CB703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BF3F05" w14:paraId="229BD9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BF3F05" w14:paraId="4FF5B03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BF3F05" w14:paraId="1F761E7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BF3F05" w14:paraId="117AEDE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BF3F05" w14:paraId="3405A5B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D1456" w:rsidRPr="004E7CB9" w:rsidP="00BF3F05" w14:paraId="57B40F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4E7CB9" w:rsidP="00BF3F05" w14:paraId="31D4409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4E7CB9" w:rsidP="00BF3F05" w14:paraId="36BE582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4E7CB9" w:rsidP="00BF3F05" w14:paraId="3F491A66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4E7CB9" w:rsidP="00BF3F05" w14:paraId="72869E6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4E7CB9" w:rsidP="00BF3F05" w14:paraId="3177F671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4E7CB9" w:rsidP="0050417E" w14:paraId="62360DD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4E7CB9" w:rsidP="0050417E" w14:paraId="4EBEB5B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4E7CB9" w:rsidP="0050417E" w14:paraId="054D426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4E7CB9" w:rsidP="0050417E" w14:paraId="7FF97A5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4E7CB9" w:rsidP="0050417E" w14:paraId="06EF388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4E7CB9" w:rsidP="0050417E" w14:paraId="20D6CD9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4E7CB9">
        <w:rPr>
          <w:rFonts w:ascii="Times New Roman" w:hAnsi="Times New Roman"/>
          <w:sz w:val="22"/>
        </w:rPr>
        <w:t>&lt;Anness III&gt;</w:t>
      </w:r>
    </w:p>
    <w:p w:rsidR="0056494F" w:rsidRPr="004E7CB9" w:rsidP="0056494F" w14:paraId="6B9A1B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4E7CB9" w:rsidP="0056494F" w14:paraId="121A40C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4E7CB9">
        <w:rPr>
          <w:rFonts w:ascii="Times New Roman" w:hAnsi="Times New Roman"/>
          <w:b/>
          <w:sz w:val="22"/>
        </w:rPr>
        <w:t>&lt;Kundizzjonijiet għall-Awtorizzazzjoni(jiet) għat-Tqegħid fis-Suq&gt;</w:t>
      </w:r>
    </w:p>
    <w:p w:rsidR="00965742" w:rsidRPr="004E7CB9" w:rsidP="00BF3F05" w14:paraId="143487B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4E7CB9">
        <w:br w:type="page"/>
      </w:r>
    </w:p>
    <w:p w:rsidR="00965742" w:rsidRPr="004E7CB9" w:rsidP="00BF3F05" w14:paraId="3E46198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4E7CB9" w:rsidP="00BF3F05" w14:paraId="224EC29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4E7CB9" w:rsidP="00BF3F05" w14:paraId="428BCD3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4E7CB9" w:rsidP="00BF3F05" w14:paraId="084C467F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4E7CB9" w:rsidP="00BF3F05" w14:paraId="71391A4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4E7CB9" w:rsidP="00BF3F05" w14:paraId="36B0F83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4E7CB9" w:rsidP="00BF3F05" w14:paraId="3E2F56A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4E7CB9" w:rsidP="00BF3F05" w14:paraId="391B5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4E7CB9" w:rsidP="00BF3F05" w14:paraId="6957661E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4E7CB9" w:rsidP="00BF3F05" w14:paraId="58F583B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4E7CB9" w:rsidP="00BF3F05" w14:paraId="5DCBA04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4E7CB9" w:rsidP="00BF3F05" w14:paraId="67D0D3F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4E7CB9" w:rsidP="00BF3F05" w14:paraId="516023C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4E7CB9" w:rsidP="00BF3F05" w14:paraId="7048CDC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4E7CB9" w:rsidP="00BF3F05" w14:paraId="340C02C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4E7CB9" w:rsidP="00BF3F05" w14:paraId="4BD31C8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4E7CB9" w:rsidP="00BF3F05" w14:paraId="7CFB370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4E7CB9" w:rsidP="00BF3F05" w14:paraId="4C7AA6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4E7CB9" w:rsidP="00BF3F05" w14:paraId="1863233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4E7CB9" w:rsidP="00BF3F05" w14:paraId="2E4B1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4E7CB9" w:rsidP="00BF3F05" w14:paraId="5FD0DA1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4E7CB9" w:rsidP="0050417E" w14:paraId="24672ECC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6B42D1" w:rsidRPr="004E7CB9" w:rsidP="0050417E" w14:paraId="7FB57A3D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965742" w:rsidRPr="004E7CB9" w:rsidP="000D12C1" w14:paraId="6A4B911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4E7CB9">
        <w:rPr>
          <w:rFonts w:ascii="Times New Roman" w:hAnsi="Times New Roman"/>
          <w:sz w:val="22"/>
        </w:rPr>
        <w:t>Anness &lt;III&gt; &lt;IV&gt;</w:t>
      </w:r>
    </w:p>
    <w:p w:rsidR="000D12C1" w:rsidRPr="004E7CB9" w:rsidP="000D12C1" w14:paraId="7009753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14751D" w:rsidRPr="004E7CB9" w:rsidP="000D12C1" w14:paraId="35E3C89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4E7CB9">
        <w:rPr>
          <w:rFonts w:ascii="Times New Roman" w:hAnsi="Times New Roman"/>
          <w:b/>
          <w:sz w:val="22"/>
        </w:rPr>
        <w:t>Skeda ta’ żmien għall-implimentazzjoni ta’ din il-pożizzjoni</w:t>
      </w:r>
    </w:p>
    <w:p w:rsidR="00F62CF6" w:rsidRPr="004E7CB9" w:rsidP="00965742" w14:paraId="7E92B5BF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AB1D85" w:rsidRPr="004E7CB9" w:rsidP="004B1FB9" w14:paraId="5D535460" w14:textId="77777777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4E7CB9">
        <w:br w:type="page"/>
      </w:r>
      <w:r w:rsidRPr="004E7CB9">
        <w:rPr>
          <w:rFonts w:ascii="Times New Roman" w:hAnsi="Times New Roman"/>
          <w:b/>
          <w:sz w:val="22"/>
        </w:rPr>
        <w:t>Skeda ta’ żmien għall-implimentazzjoni ta’ din il-pożizzjoni</w:t>
      </w:r>
    </w:p>
    <w:p w:rsidR="00CA32DE" w:rsidRPr="004E7CB9" w:rsidP="00AB1D85" w14:paraId="60D8C79B" w14:textId="77777777">
      <w:pPr>
        <w:pStyle w:val="BodytextAgency"/>
        <w:spacing w:after="0" w:line="240" w:lineRule="auto"/>
        <w:jc w:val="both"/>
        <w:rPr>
          <w:rFonts w:ascii="Times New Roman" w:hAnsi="Times New Roman"/>
          <w:b/>
          <w:sz w:val="22"/>
          <w:szCs w:val="22"/>
          <w:lang w:val="x-none" w:eastAsia="x-none"/>
        </w:rPr>
      </w:pPr>
    </w:p>
    <w:p w:rsidR="00CA32DE" w:rsidRPr="004E7CB9" w:rsidP="001254AC" w14:paraId="776E7240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8"/>
        <w:gridCol w:w="4515"/>
      </w:tblGrid>
      <w:tr w14:paraId="6F66E887" w14:textId="77777777" w:rsidTr="00CA32DE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06" w:type="dxa"/>
            <w:shd w:val="clear" w:color="auto" w:fill="auto"/>
            <w:vAlign w:val="center"/>
          </w:tcPr>
          <w:p w:rsidR="00CA32DE" w:rsidRPr="004E7CB9" w:rsidP="00346263" w14:paraId="6322057F" w14:textId="77777777">
            <w:pPr>
              <w:pStyle w:val="BodytextAgency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E7CB9">
              <w:rPr>
                <w:rFonts w:ascii="Times New Roman" w:hAnsi="Times New Roman"/>
                <w:sz w:val="22"/>
              </w:rPr>
              <w:t>Adozzjoni tal-pożizzjoni tas-CMDh:</w:t>
            </w:r>
          </w:p>
          <w:p w:rsidR="00CA32DE" w:rsidRPr="004E7CB9" w:rsidP="001254AC" w14:paraId="2B39C9E8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4E7CB9" w:rsidP="001254AC" w14:paraId="63038AEB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4E7CB9">
              <w:rPr>
                <w:rFonts w:ascii="Times New Roman" w:hAnsi="Times New Roman"/>
                <w:sz w:val="22"/>
              </w:rPr>
              <w:t>Laqgħa tas-CMDh {Xahar Sena}</w:t>
            </w:r>
          </w:p>
          <w:p w:rsidR="00CA32DE" w:rsidRPr="004E7CB9" w:rsidP="001254AC" w14:paraId="19F537B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6D9841FD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4E7CB9" w:rsidP="001254AC" w14:paraId="59F371B6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4E7CB9">
              <w:rPr>
                <w:rFonts w:ascii="Times New Roman" w:hAnsi="Times New Roman"/>
                <w:sz w:val="22"/>
              </w:rPr>
              <w:t>Trażmissjoni lill-Awtoritajiet Nazzjonali Kompetenti tat-traduzzjonijiet tal-annessi għall-pożizzjoni:</w:t>
            </w:r>
          </w:p>
          <w:p w:rsidR="001254AC" w:rsidRPr="004E7CB9" w:rsidP="001254AC" w14:paraId="6B5E37E5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4E7CB9" w:rsidP="001254AC" w14:paraId="189331CC" w14:textId="5CA02824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4E7CB9">
              <w:rPr>
                <w:rFonts w:ascii="Times New Roman" w:hAnsi="Times New Roman"/>
                <w:sz w:val="22"/>
              </w:rPr>
              <w:t>{JJ/XX/SSSS}</w:t>
            </w:r>
          </w:p>
          <w:p w:rsidR="00CA32DE" w:rsidRPr="004E7CB9" w:rsidP="001254AC" w14:paraId="61EA1E46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331114F5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4E7CB9" w:rsidP="00141D66" w14:paraId="7A67A83C" w14:textId="118270BD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4E7CB9">
              <w:rPr>
                <w:rFonts w:ascii="Times New Roman" w:hAnsi="Times New Roman"/>
                <w:sz w:val="22"/>
              </w:rPr>
              <w:t>Implimentazzjoni tal-pożizzjoni mill-Istati Membri (sottomissjoni tal-varjazzjoni mid-Detentur tal-Awtorizzazzjoni għat-Tqegħid fis-Suq):</w:t>
            </w:r>
          </w:p>
          <w:p w:rsidR="001254AC" w:rsidRPr="004E7CB9" w:rsidP="001254AC" w14:paraId="75ADF297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BE4475" w:rsidRPr="004E7CB9" w:rsidP="001254AC" w14:paraId="2D40812B" w14:textId="0730D5AF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4E7CB9">
              <w:rPr>
                <w:rFonts w:ascii="Times New Roman" w:hAnsi="Times New Roman"/>
                <w:sz w:val="22"/>
              </w:rPr>
              <w:t>{JJ/XX/SSSS}</w:t>
            </w:r>
          </w:p>
          <w:p w:rsidR="00CA32DE" w:rsidRPr="004E7CB9" w:rsidP="001254AC" w14:paraId="1EA8214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</w:tbl>
    <w:p w:rsidR="00CA32DE" w:rsidRPr="004E7CB9" w:rsidP="001254AC" w14:paraId="315DBA05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p w:rsidR="00CA32DE" w:rsidRPr="004E7CB9" w:rsidP="00965742" w14:paraId="73B62270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sectPr w:rsidSect="008E331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134" w:right="1418" w:bottom="1134" w:left="1418" w:header="284" w:footer="68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4E7CB9" w14:paraId="5ABCE7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A2B" w:rsidRPr="004E7CB9" w:rsidP="00A91ECC" w14:paraId="03ECD86A" w14:textId="29826E9B">
    <w:pPr>
      <w:pStyle w:val="Footer"/>
      <w:jc w:val="center"/>
    </w:pPr>
    <w:r w:rsidRPr="004E7CB9">
      <w:fldChar w:fldCharType="begin"/>
    </w:r>
    <w:r w:rsidRPr="004E7CB9">
      <w:instrText xml:space="preserve"> PAGE   \* MERGEFORMAT </w:instrText>
    </w:r>
    <w:r w:rsidRPr="004E7CB9">
      <w:fldChar w:fldCharType="separate"/>
    </w:r>
    <w:r w:rsidRPr="004E7CB9" w:rsidR="00B965C6">
      <w:t>7</w:t>
    </w:r>
    <w:r w:rsidRPr="004E7CB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4E7CB9" w:rsidP="00C82F72" w14:paraId="0FC3989B" w14:textId="77777777">
    <w:pPr>
      <w:pStyle w:val="FooterAgency"/>
      <w:jc w:val="center"/>
    </w:pPr>
    <w:r w:rsidRPr="004E7CB9">
      <w:fldChar w:fldCharType="begin"/>
    </w:r>
    <w:r w:rsidRPr="004E7CB9">
      <w:instrText xml:space="preserve"> PAGE  \* Arabic  \* MERGEFORMAT </w:instrText>
    </w:r>
    <w:r w:rsidRPr="004E7CB9">
      <w:fldChar w:fldCharType="separate"/>
    </w:r>
    <w:r w:rsidRPr="004E7CB9" w:rsidR="00AF10F5">
      <w:t>3</w:t>
    </w:r>
    <w:r w:rsidRPr="004E7CB9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4E7CB9" w14:paraId="2AD349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4E7CB9" w14:paraId="7B66AC8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4E7CB9" w:rsidP="00B636AF" w14:paraId="4AA1D3E9" w14:textId="77777777">
    <w:pPr>
      <w:pStyle w:val="Head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4">
    <w:nsid w:val="4CA75CC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5704" w:allStyles="0" w:alternateStyleNames="0" w:clearFormatting="1" w:customStyles="0" w:directFormattingOnNumbering="1" w:directFormattingOnParagraphs="1" w:directFormattingOnRuns="1" w:directFormattingOnTables="0" w:headingStyles="0" w:latentStyles="1" w:numberingStyles="0" w:stylesInUse="0" w:tableStyles="0" w:top3HeadingStyles="0" w:visibleStyles="1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F6"/>
    <w:rsid w:val="000317BA"/>
    <w:rsid w:val="00032BC8"/>
    <w:rsid w:val="00054692"/>
    <w:rsid w:val="00087AF4"/>
    <w:rsid w:val="000A08A4"/>
    <w:rsid w:val="000D12C1"/>
    <w:rsid w:val="000E7524"/>
    <w:rsid w:val="001254AC"/>
    <w:rsid w:val="00141D66"/>
    <w:rsid w:val="00144B88"/>
    <w:rsid w:val="0014751D"/>
    <w:rsid w:val="001526F7"/>
    <w:rsid w:val="00164398"/>
    <w:rsid w:val="001D0D74"/>
    <w:rsid w:val="0026315F"/>
    <w:rsid w:val="002C32B7"/>
    <w:rsid w:val="002E245C"/>
    <w:rsid w:val="003021A0"/>
    <w:rsid w:val="00334EA3"/>
    <w:rsid w:val="00346263"/>
    <w:rsid w:val="00362122"/>
    <w:rsid w:val="00390525"/>
    <w:rsid w:val="003A566B"/>
    <w:rsid w:val="003D27EF"/>
    <w:rsid w:val="003F513C"/>
    <w:rsid w:val="003F5175"/>
    <w:rsid w:val="004243C2"/>
    <w:rsid w:val="0048373D"/>
    <w:rsid w:val="004873DF"/>
    <w:rsid w:val="0049597B"/>
    <w:rsid w:val="004B1B5C"/>
    <w:rsid w:val="004B1FB9"/>
    <w:rsid w:val="004E1C0A"/>
    <w:rsid w:val="004E74C6"/>
    <w:rsid w:val="004E7CB9"/>
    <w:rsid w:val="0050417E"/>
    <w:rsid w:val="0056494F"/>
    <w:rsid w:val="005831CC"/>
    <w:rsid w:val="005C1E61"/>
    <w:rsid w:val="005E16A2"/>
    <w:rsid w:val="005E4F6E"/>
    <w:rsid w:val="00603F36"/>
    <w:rsid w:val="00611CD3"/>
    <w:rsid w:val="006648A3"/>
    <w:rsid w:val="006B42D1"/>
    <w:rsid w:val="00707F31"/>
    <w:rsid w:val="00751387"/>
    <w:rsid w:val="00752D41"/>
    <w:rsid w:val="0075635E"/>
    <w:rsid w:val="007621CA"/>
    <w:rsid w:val="00767C46"/>
    <w:rsid w:val="00774777"/>
    <w:rsid w:val="00792532"/>
    <w:rsid w:val="007B29E2"/>
    <w:rsid w:val="007C0621"/>
    <w:rsid w:val="007C2E43"/>
    <w:rsid w:val="007D34B6"/>
    <w:rsid w:val="008262DE"/>
    <w:rsid w:val="00860675"/>
    <w:rsid w:val="00882274"/>
    <w:rsid w:val="008F12C3"/>
    <w:rsid w:val="008F4258"/>
    <w:rsid w:val="009316E2"/>
    <w:rsid w:val="00965742"/>
    <w:rsid w:val="00971E19"/>
    <w:rsid w:val="00976C4E"/>
    <w:rsid w:val="009806DF"/>
    <w:rsid w:val="009A0639"/>
    <w:rsid w:val="009A6CAD"/>
    <w:rsid w:val="009E375D"/>
    <w:rsid w:val="00A30B73"/>
    <w:rsid w:val="00A46A98"/>
    <w:rsid w:val="00A678E7"/>
    <w:rsid w:val="00A91ECC"/>
    <w:rsid w:val="00AB1D85"/>
    <w:rsid w:val="00AC74C2"/>
    <w:rsid w:val="00AE095E"/>
    <w:rsid w:val="00AE1D59"/>
    <w:rsid w:val="00AE52E3"/>
    <w:rsid w:val="00AF10F5"/>
    <w:rsid w:val="00B242A9"/>
    <w:rsid w:val="00B5561A"/>
    <w:rsid w:val="00B636AF"/>
    <w:rsid w:val="00B833D5"/>
    <w:rsid w:val="00B86D3D"/>
    <w:rsid w:val="00B965C6"/>
    <w:rsid w:val="00BA07E2"/>
    <w:rsid w:val="00BB3A32"/>
    <w:rsid w:val="00BE4475"/>
    <w:rsid w:val="00BF3F05"/>
    <w:rsid w:val="00BF5B29"/>
    <w:rsid w:val="00C03600"/>
    <w:rsid w:val="00C15B44"/>
    <w:rsid w:val="00C16BD1"/>
    <w:rsid w:val="00C53BB6"/>
    <w:rsid w:val="00C66802"/>
    <w:rsid w:val="00C73035"/>
    <w:rsid w:val="00C82F72"/>
    <w:rsid w:val="00C93EAE"/>
    <w:rsid w:val="00C94968"/>
    <w:rsid w:val="00CA32DE"/>
    <w:rsid w:val="00CF0AAA"/>
    <w:rsid w:val="00D516BB"/>
    <w:rsid w:val="00DA484F"/>
    <w:rsid w:val="00DD3A2B"/>
    <w:rsid w:val="00E232D8"/>
    <w:rsid w:val="00E256EE"/>
    <w:rsid w:val="00E80957"/>
    <w:rsid w:val="00EA78B7"/>
    <w:rsid w:val="00EB1210"/>
    <w:rsid w:val="00ED1456"/>
    <w:rsid w:val="00ED6A54"/>
    <w:rsid w:val="00F13072"/>
    <w:rsid w:val="00F304FB"/>
    <w:rsid w:val="00F317EE"/>
    <w:rsid w:val="00F34442"/>
    <w:rsid w:val="00F34DC6"/>
    <w:rsid w:val="00F46CF7"/>
    <w:rsid w:val="00F62CF6"/>
    <w:rsid w:val="00F735C1"/>
    <w:rsid w:val="00FE5467"/>
  </w:rsids>
  <w:docVars>
    <w:docVar w:name="TemplateVersion" w:val="February2010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AB4755-B40B-4EBD-B98D-AC0EDA42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SimSun" w:hAnsi="Verdana" w:cs="Times New Roman"/>
        <w:lang w:val="mt-M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Normal Inden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qFormat="1"/>
    <w:lsdException w:name="Emphasis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B2"/>
    <w:rPr>
      <w:sz w:val="18"/>
      <w:szCs w:val="18"/>
    </w:rPr>
  </w:style>
  <w:style w:type="paragraph" w:styleId="Heading1">
    <w:name w:val="heading 1"/>
    <w:basedOn w:val="No-numheading1Agency"/>
    <w:next w:val="BodytextAgency"/>
    <w:qFormat/>
    <w:rsid w:val="001856FF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1856FF"/>
    <w:pPr>
      <w:outlineLvl w:val="1"/>
    </w:pPr>
  </w:style>
  <w:style w:type="paragraph" w:styleId="Heading3">
    <w:name w:val="heading 3"/>
    <w:basedOn w:val="No-numheading3Agency"/>
    <w:next w:val="BodytextAgency"/>
    <w:qFormat/>
    <w:rsid w:val="001856FF"/>
    <w:pPr>
      <w:outlineLvl w:val="2"/>
    </w:pPr>
  </w:style>
  <w:style w:type="paragraph" w:styleId="Heading4">
    <w:name w:val="heading 4"/>
    <w:basedOn w:val="No-numheading4Agency"/>
    <w:next w:val="BodytextAgency"/>
    <w:qFormat/>
    <w:rsid w:val="001856FF"/>
    <w:pPr>
      <w:outlineLvl w:val="3"/>
    </w:pPr>
  </w:style>
  <w:style w:type="paragraph" w:styleId="Heading5">
    <w:name w:val="heading 5"/>
    <w:basedOn w:val="Normal"/>
    <w:next w:val="Normal"/>
    <w:qFormat/>
    <w:rsid w:val="001856FF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  <w:rsid w:val="001856FF"/>
    <w:pPr>
      <w:outlineLvl w:val="5"/>
    </w:pPr>
  </w:style>
  <w:style w:type="paragraph" w:styleId="Heading7">
    <w:name w:val="heading 7"/>
    <w:basedOn w:val="No-numheading7Agency"/>
    <w:next w:val="BodytextAgency"/>
    <w:qFormat/>
    <w:rsid w:val="001856FF"/>
    <w:pPr>
      <w:outlineLvl w:val="6"/>
    </w:pPr>
  </w:style>
  <w:style w:type="paragraph" w:styleId="Heading8">
    <w:name w:val="heading 8"/>
    <w:basedOn w:val="No-numheading8Agency"/>
    <w:next w:val="BodytextAgency"/>
    <w:qFormat/>
    <w:rsid w:val="001856FF"/>
    <w:pPr>
      <w:outlineLvl w:val="7"/>
    </w:pPr>
  </w:style>
  <w:style w:type="paragraph" w:styleId="Heading9">
    <w:name w:val="heading 9"/>
    <w:basedOn w:val="No-numheading9Agency"/>
    <w:next w:val="BodytextAgency"/>
    <w:qFormat/>
    <w:rsid w:val="001856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link w:val="Footer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C94968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1856FF"/>
    <w:rPr>
      <w:rFonts w:eastAsia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E51159"/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C94968"/>
    <w:rPr>
      <w:rFonts w:eastAsia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eastAsia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link w:val="Body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1856FF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856FF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1856FF"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E51159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1856FF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qFormat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qFormat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1856FF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1856FF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1856FF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1856FF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1856FF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1856FF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1856FF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qFormat/>
    <w:rsid w:val="001856FF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1856FF"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uiPriority w:val="99"/>
    <w:qFormat/>
    <w:rsid w:val="001856FF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024462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1856FF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qFormat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eastAsia="Times New Roman"/>
      <w:color w:val="FF0000"/>
      <w:sz w:val="17"/>
      <w:szCs w:val="17"/>
    </w:rPr>
  </w:style>
  <w:style w:type="paragraph" w:styleId="Header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1715B2"/>
  </w:style>
  <w:style w:type="character" w:customStyle="1" w:styleId="FooterChar">
    <w:name w:val="Footer Char"/>
    <w:link w:val="Footer"/>
    <w:uiPriority w:val="99"/>
    <w:locked/>
    <w:rsid w:val="00F62CF6"/>
    <w:rPr>
      <w:rFonts w:ascii="Arial" w:eastAsia="Times New Roman" w:hAnsi="Arial"/>
      <w:sz w:val="16"/>
      <w:lang w:eastAsia="en-US"/>
    </w:rPr>
  </w:style>
  <w:style w:type="character" w:styleId="CommentReference">
    <w:name w:val="annotation reference"/>
    <w:semiHidden/>
    <w:rsid w:val="007F7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7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7E9A"/>
  </w:style>
  <w:style w:type="paragraph" w:styleId="CommentSubject">
    <w:name w:val="annotation subject"/>
    <w:basedOn w:val="CommentText"/>
    <w:next w:val="CommentText"/>
    <w:link w:val="CommentSubjectChar"/>
    <w:semiHidden/>
    <w:rsid w:val="007F7E9A"/>
    <w:rPr>
      <w:b/>
      <w:bCs/>
    </w:rPr>
  </w:style>
  <w:style w:type="character" w:customStyle="1" w:styleId="CommentSubjectChar">
    <w:name w:val="Comment Subject Char"/>
    <w:link w:val="CommentSubject"/>
    <w:semiHidden/>
    <w:rsid w:val="007F7E9A"/>
    <w:rPr>
      <w:b/>
      <w:bCs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1856FF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uiPriority w:val="99"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1856FF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eastAsia="Verdana" w:cs="Verdana"/>
      <w:b/>
      <w:color w:val="003399"/>
      <w:sz w:val="18"/>
      <w:szCs w:val="18"/>
    </w:rPr>
  </w:style>
  <w:style w:type="paragraph" w:styleId="Revision">
    <w:name w:val="Revision"/>
    <w:hidden/>
    <w:uiPriority w:val="99"/>
    <w:semiHidden/>
    <w:rsid w:val="005E16A2"/>
    <w:rPr>
      <w:sz w:val="18"/>
      <w:szCs w:val="18"/>
    </w:rPr>
  </w:style>
  <w:style w:type="character" w:customStyle="1" w:styleId="DraftingNotesAgencyChar">
    <w:name w:val="Drafting Notes (Agency) Char"/>
    <w:link w:val="DraftingNotesAgency"/>
    <w:locked/>
    <w:rsid w:val="0048373D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locked/>
    <w:rsid w:val="0048373D"/>
    <w:rPr>
      <w:rFonts w:eastAsia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locked/>
    <w:rsid w:val="0048373D"/>
    <w:rPr>
      <w:rFonts w:eastAsia="Verdana" w:cs="Arial"/>
      <w:b/>
      <w:bCs/>
      <w:kern w:val="32"/>
      <w:sz w:val="22"/>
      <w:szCs w:val="22"/>
    </w:rPr>
  </w:style>
  <w:style w:type="paragraph" w:customStyle="1" w:styleId="Style1">
    <w:name w:val="Style1"/>
    <w:basedOn w:val="Normal"/>
    <w:qFormat/>
    <w:rsid w:val="00B86D3D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7</Pages>
  <Words>385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psusa-nationally-authorised-products-template_en</vt:lpstr>
    </vt:vector>
  </TitlesOfParts>
  <Company>CDT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H_psusa_nap_MT</dc:title>
  <dc:creator>CDT</dc:creator>
  <dc:description>Template version: 8 August 2014</dc:description>
  <cp:lastModifiedBy>Akhtar Tia</cp:lastModifiedBy>
  <cp:revision>2</cp:revision>
  <cp:lastPrinted>2015-08-07T11:17:00Z</cp:lastPrinted>
  <dcterms:created xsi:type="dcterms:W3CDTF">2024-01-10T15:49:00Z</dcterms:created>
  <dcterms:modified xsi:type="dcterms:W3CDTF">2024-01-10T15:49:00Z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10/01/2024 16:50:32</vt:lpwstr>
  </property>
  <property fmtid="{D5CDD505-2E9C-101B-9397-08002B2CF9AE}" pid="5" name="DM_Creator_Name">
    <vt:lpwstr>Akhtar Timea</vt:lpwstr>
  </property>
  <property fmtid="{D5CDD505-2E9C-101B-9397-08002B2CF9AE}" pid="6" name="DM_DocRefId">
    <vt:lpwstr>EMA/14248/2024</vt:lpwstr>
  </property>
  <property fmtid="{D5CDD505-2E9C-101B-9397-08002B2CF9AE}" pid="7" name="DM_emea_doc_ref_id">
    <vt:lpwstr>EMA/14248/2024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10/01/2024 16:50:32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10/01/2024 16:50:32</vt:lpwstr>
  </property>
  <property fmtid="{D5CDD505-2E9C-101B-9397-08002B2CF9AE}" pid="15" name="DM_Name">
    <vt:lpwstr>H_psusa_nap_MT</vt:lpwstr>
  </property>
  <property fmtid="{D5CDD505-2E9C-101B-9397-08002B2CF9AE}" pid="16" name="DM_Path">
    <vt:lpwstr>/02b. Administration of Scientific Meeting/WPs SAGs DGs and other WGs/CxMP - QRD/3. Other activities/02. Procedures/02. Annexes and appendices/01. Annexes to PI/Annex PSUSAs NAPs templates/2023-10 Update/PSUSA NAP clean files for publication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1.1,CURRENT</vt:lpwstr>
  </property>
  <property fmtid="{D5CDD505-2E9C-101B-9397-08002B2CF9AE}" pid="22" name="MSIP_Label_0eea11ca-d417-4147-80ed-01a58412c458_ActionId">
    <vt:lpwstr>afcf601a-7e60-457b-a44c-6e9d416ee716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2024-01-10T15:49:42Z</vt:lpwstr>
  </property>
  <property fmtid="{D5CDD505-2E9C-101B-9397-08002B2CF9AE}" pid="28" name="MSIP_Label_0eea11ca-d417-4147-80ed-01a58412c458_SiteId">
    <vt:lpwstr>bc9dc15c-61bc-4f03-b60b-e5b6d8922839</vt:lpwstr>
  </property>
</Properties>
</file>