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  <w:bookmarkStart w:id="0" w:name="_GoBack"/>
      <w:bookmarkEnd w:id="0"/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7D7341">
      <w:pPr>
        <w:pStyle w:val="No-numheading3Agency"/>
        <w:jc w:val="center"/>
        <w:rPr>
          <w:rFonts w:ascii="Times New Roman" w:hAnsi="Times New Roman" w:cs="Times New Roman"/>
          <w:bCs w:val="0"/>
          <w:lang w:val="sl-SI"/>
        </w:rPr>
      </w:pPr>
      <w:r w:rsidRPr="007D7341">
        <w:rPr>
          <w:rFonts w:ascii="Times New Roman" w:hAnsi="Times New Roman" w:cs="Times New Roman"/>
          <w:bCs w:val="0"/>
          <w:lang w:val="sl-SI"/>
        </w:rPr>
        <w:t>PRILOGA IV</w:t>
      </w:r>
    </w:p>
    <w:p w:rsidR="00D1446A" w:rsidRPr="007D7341" w:rsidRDefault="007D7341">
      <w:pPr>
        <w:pStyle w:val="No-numheading3Agency"/>
        <w:jc w:val="center"/>
        <w:rPr>
          <w:rFonts w:ascii="Times New Roman" w:hAnsi="Times New Roman" w:cs="Times New Roman"/>
          <w:bCs w:val="0"/>
          <w:lang w:val="sl-SI"/>
        </w:rPr>
      </w:pPr>
      <w:r w:rsidRPr="007D7341">
        <w:rPr>
          <w:rFonts w:ascii="Times New Roman" w:hAnsi="Times New Roman" w:cs="Times New Roman"/>
          <w:bCs w:val="0"/>
          <w:lang w:val="sl-SI"/>
        </w:rPr>
        <w:t>SKLEPNE UGOTOVITVE O &lt;PODOBNOSTI&gt; &lt;IN&gt; &lt;ODSTOPANJU&gt; &lt;IN&gt; &lt;ZAHTEVKU ZA ENOLETNO &lt;TRŽNO ZAŠČITO&gt; &lt;EKSKLUZIVNOST PODATKOV&gt;&gt;, KI JIH JE PREDSTAVILA EVROPSKA AGENCIJA ZA ZDRAVILA</w:t>
      </w: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</w:p>
    <w:p w:rsidR="00D1446A" w:rsidRPr="007D7341" w:rsidRDefault="00D1446A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D1446A" w:rsidRPr="007D7341" w:rsidRDefault="00D1446A">
      <w:pPr>
        <w:pStyle w:val="No-numheading3Agency"/>
        <w:rPr>
          <w:rFonts w:ascii="Times New Roman" w:hAnsi="Times New Roman" w:cs="Times New Roman"/>
          <w:bCs w:val="0"/>
          <w:lang w:val="sl-SI"/>
        </w:rPr>
      </w:pPr>
      <w:r w:rsidRPr="007D7341">
        <w:rPr>
          <w:rFonts w:ascii="Times New Roman" w:hAnsi="Times New Roman" w:cs="Times New Roman"/>
          <w:bCs w:val="0"/>
          <w:lang w:val="sl-SI"/>
        </w:rPr>
        <w:br w:type="page"/>
      </w:r>
      <w:r w:rsidRPr="007D7341">
        <w:rPr>
          <w:rFonts w:ascii="Times New Roman" w:hAnsi="Times New Roman" w:cs="Times New Roman"/>
          <w:bCs w:val="0"/>
          <w:lang w:val="sl-SI"/>
        </w:rPr>
        <w:lastRenderedPageBreak/>
        <w:t>Sklepne ugotovitve, ki jih je predstavila Evropska agencija za zdravila, o:</w:t>
      </w:r>
    </w:p>
    <w:p w:rsidR="00D1446A" w:rsidRPr="007D7341" w:rsidRDefault="00D1446A" w:rsidP="0066521D">
      <w:pPr>
        <w:spacing w:after="140" w:line="280" w:lineRule="atLeast"/>
        <w:rPr>
          <w:rFonts w:ascii="Times New Roman" w:hAnsi="Times New Roman" w:cs="Times New Roman"/>
          <w:i/>
          <w:color w:val="339966"/>
          <w:sz w:val="22"/>
          <w:szCs w:val="22"/>
          <w:lang w:val="sl-SI" w:eastAsia="en-GB"/>
        </w:rPr>
      </w:pPr>
      <w:r w:rsidRPr="007D7341">
        <w:rPr>
          <w:rFonts w:ascii="Times New Roman" w:hAnsi="Times New Roman" w:cs="Times New Roman"/>
          <w:i/>
          <w:color w:val="339966"/>
          <w:sz w:val="22"/>
          <w:szCs w:val="22"/>
          <w:lang w:val="sl-SI" w:eastAsia="en-GB"/>
        </w:rPr>
        <w:t>[In case of similarity and an accepted derogation, please select the statement(s) as provided below.]</w:t>
      </w:r>
    </w:p>
    <w:p w:rsidR="00D1446A" w:rsidRPr="007D7341" w:rsidRDefault="00D1446A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b/>
          <w:sz w:val="22"/>
          <w:szCs w:val="22"/>
          <w:lang w:val="sl-SI"/>
        </w:rPr>
        <w:t xml:space="preserve">&lt;podobnosti&gt; </w:t>
      </w:r>
    </w:p>
    <w:p w:rsidR="00D1446A" w:rsidRPr="007D7341" w:rsidRDefault="00D1446A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sz w:val="22"/>
          <w:szCs w:val="22"/>
          <w:lang w:val="sl-SI"/>
        </w:rPr>
        <w:t>&lt;Odbor za zdravila za uporabo v humani medicini (CHMP) meni, da je zdravilo &lt;ime zdravila&gt; podobno odobrenemu zdravilu siroti/odobrenim zdravilom sirotam v smislu opredelitve iz člena 3 Uredbe Komisije (ES) št. 847/2000, kot je podrobneje razloženo v evropskem javnem poročilu o oceni zdravila.&gt;</w:t>
      </w:r>
    </w:p>
    <w:p w:rsidR="00D1446A" w:rsidRPr="007D7341" w:rsidRDefault="00D1446A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b/>
          <w:sz w:val="22"/>
          <w:szCs w:val="22"/>
          <w:lang w:val="sl-SI"/>
        </w:rPr>
        <w:t>&lt;odstopanju&gt;</w:t>
      </w:r>
    </w:p>
    <w:p w:rsidR="00D1446A" w:rsidRPr="007D7341" w:rsidRDefault="00D1446A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sz w:val="22"/>
          <w:szCs w:val="22"/>
          <w:lang w:val="sl-SI"/>
        </w:rPr>
        <w:t xml:space="preserve">&lt;Odbor za zdravila za uporabo v humani medicini (CHMP) meni, da v skladu s členom 8 Uredbe (ES) št. 141/2000 in &lt;členom 3 Uredbe Komisije (ES) št. 847/2000&gt; </w:t>
      </w:r>
      <w:r w:rsidRPr="007D7341">
        <w:rPr>
          <w:rStyle w:val="DraftingNotesAgencyChar"/>
          <w:rFonts w:ascii="Times New Roman" w:hAnsi="Times New Roman" w:cs="Times New Roman"/>
          <w:sz w:val="22"/>
          <w:szCs w:val="22"/>
          <w:lang w:val="sl-SI" w:eastAsia="en-US"/>
        </w:rPr>
        <w:t>[only for the superiority derogation]</w:t>
      </w:r>
      <w:r w:rsidRPr="007D7341">
        <w:rPr>
          <w:rFonts w:ascii="Times New Roman" w:hAnsi="Times New Roman" w:cs="Times New Roman"/>
          <w:i/>
          <w:sz w:val="22"/>
          <w:szCs w:val="22"/>
          <w:lang w:val="sl-SI"/>
        </w:rPr>
        <w:t xml:space="preserve"> </w:t>
      </w:r>
      <w:r w:rsidRPr="007D7341">
        <w:rPr>
          <w:rFonts w:ascii="Times New Roman" w:hAnsi="Times New Roman" w:cs="Times New Roman"/>
          <w:sz w:val="22"/>
          <w:szCs w:val="22"/>
          <w:lang w:val="sl-SI"/>
        </w:rPr>
        <w:t>velja(-jo) naslednje(-a) odstopanje(-a), določeno(-a) v členu 8(3) iste uredbe, kot je podrobneje razloženo v evropskem javnem poročilu o oceni zdravila:</w:t>
      </w:r>
    </w:p>
    <w:p w:rsidR="00D1446A" w:rsidRPr="007D7341" w:rsidRDefault="00D1446A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sz w:val="22"/>
          <w:szCs w:val="22"/>
          <w:lang w:val="sl-SI"/>
        </w:rPr>
        <w:t xml:space="preserve">&lt;imetnik dovoljenja za promet z &lt;odobrenim zdravilom siroto&gt; ni sposoben dobavljati zadostnih količin zdravila&gt;; &lt;in&gt; </w:t>
      </w:r>
    </w:p>
    <w:p w:rsidR="00D1446A" w:rsidRPr="007D7341" w:rsidRDefault="00D1446A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sz w:val="22"/>
          <w:szCs w:val="22"/>
          <w:lang w:val="sl-SI"/>
        </w:rPr>
        <w:t>&lt;predlagatelj je v svoji vlogi lahko utemeljil, da je zdravilo, čeprav je podobno &lt;odobrenemu zdravilu siroti,&gt;, varnejše, učinkovitejše ali kako drugače klinično boljše (kot je opredeljeno v členu 3 Uredbe Komisije (ES) št. 847/2000) za isto terapevtsko indikacijo&gt;; &lt;in&gt;</w:t>
      </w:r>
    </w:p>
    <w:p w:rsidR="00D1446A" w:rsidRPr="007D7341" w:rsidRDefault="00D1446A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sz w:val="22"/>
          <w:szCs w:val="22"/>
          <w:lang w:val="sl-SI"/>
        </w:rPr>
        <w:t>&lt;imetnik dovoljenja za promet z &lt;odobrenim zdravilom siroto&gt; je dal svoje soglasje predlagatelju.&gt;</w:t>
      </w:r>
    </w:p>
    <w:p w:rsidR="00D1446A" w:rsidRPr="007D7341" w:rsidRDefault="00D1446A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7D7341">
        <w:rPr>
          <w:rFonts w:ascii="Times New Roman" w:hAnsi="Times New Roman" w:cs="Times New Roman"/>
          <w:b/>
          <w:sz w:val="22"/>
          <w:szCs w:val="22"/>
          <w:lang w:val="sl-SI"/>
        </w:rPr>
        <w:t>&lt;enoletni &lt;tržni zaščiti&gt; &lt;ekskluzivnosti podatkov&gt;&gt;</w:t>
      </w:r>
    </w:p>
    <w:p w:rsidR="00D1446A" w:rsidRPr="007D7341" w:rsidRDefault="00D1446A">
      <w:pPr>
        <w:pStyle w:val="DraftingNotesAgency"/>
        <w:rPr>
          <w:rFonts w:ascii="Times New Roman" w:hAnsi="Times New Roman"/>
          <w:szCs w:val="22"/>
          <w:lang w:val="sl-SI"/>
        </w:rPr>
      </w:pPr>
      <w:r w:rsidRPr="007D7341">
        <w:rPr>
          <w:rFonts w:ascii="Times New Roman" w:hAnsi="Times New Roman"/>
          <w:noProof/>
          <w:szCs w:val="22"/>
          <w:lang w:val="sl-SI"/>
        </w:rPr>
        <w:t>[Where one-year marketing protection/data exclusivity is accepted, please select the statement(s) as provided below, otherwise provide scientific conclusions and grounds.]</w:t>
      </w:r>
    </w:p>
    <w:p w:rsidR="00D1446A" w:rsidRPr="007D7341" w:rsidRDefault="00D1446A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Style w:val="DraftingNotesAgencyChar"/>
          <w:rFonts w:ascii="Times New Roman" w:hAnsi="Times New Roman" w:cs="Times New Roman"/>
          <w:sz w:val="22"/>
          <w:szCs w:val="22"/>
          <w:lang w:val="sl-SI" w:eastAsia="en-US"/>
        </w:rPr>
        <w:t>[For Art 14(11)]</w:t>
      </w:r>
      <w:r w:rsidRPr="007D7341">
        <w:rPr>
          <w:rFonts w:ascii="Times New Roman" w:hAnsi="Times New Roman" w:cs="Times New Roman"/>
          <w:sz w:val="22"/>
          <w:szCs w:val="22"/>
          <w:lang w:val="sl-SI"/>
        </w:rPr>
        <w:t xml:space="preserve"> &lt;Odbor za zdravila za uporabo v humani medicini (CHMP) je pregledal podatke, ki jih je predložil imetnik dovoljenja za promet z zdravilom, pri čemer je upošteval določbe člena 14(11) Uredbe (ES) št. 726/2004, in meni, da nova terapevtska indikacija prinaša pomembno klinično korist v primerjavi z obstoječimi terapijami, kot je podrobneje razloženo v evropskem javnem poročilu o oceni zdravila.&gt;</w:t>
      </w:r>
    </w:p>
    <w:p w:rsidR="00D1446A" w:rsidRPr="007D7341" w:rsidRDefault="00D1446A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Style w:val="DraftingNotesAgencyChar"/>
          <w:rFonts w:ascii="Times New Roman" w:hAnsi="Times New Roman" w:cs="Times New Roman"/>
          <w:sz w:val="22"/>
          <w:szCs w:val="22"/>
          <w:lang w:val="sl-SI" w:eastAsia="en-US"/>
        </w:rPr>
        <w:t>[Art 10(5)]</w:t>
      </w:r>
      <w:r w:rsidRPr="007D7341">
        <w:rPr>
          <w:rFonts w:ascii="Times New Roman" w:hAnsi="Times New Roman" w:cs="Times New Roman"/>
          <w:i/>
          <w:color w:val="339966"/>
          <w:kern w:val="32"/>
          <w:sz w:val="22"/>
          <w:szCs w:val="22"/>
          <w:lang w:val="sl-SI"/>
        </w:rPr>
        <w:t xml:space="preserve"> </w:t>
      </w:r>
      <w:r w:rsidRPr="007D7341">
        <w:rPr>
          <w:rFonts w:ascii="Times New Roman" w:hAnsi="Times New Roman" w:cs="Times New Roman"/>
          <w:kern w:val="32"/>
          <w:sz w:val="22"/>
          <w:szCs w:val="22"/>
          <w:lang w:val="sl-SI"/>
        </w:rPr>
        <w:t>&lt;Odbor za zdravila za uporabo v humani medicini (CHMP) je pregledal podatke, ki jih je predložil imetnik dovoljenja za promet z zdravilom, pri čemer je upošteval določbe člena 10(5) Direktive 2001/83/ES, in meni, da so bili(-e) &lt;predklinični testi&gt; &lt;in&gt; &lt;klinične študije&gt;, ki so bili(-e) izvedeni(-e) v zvezi z novo indikacijo pomembni(-e), kot je podrobneje razloženo v evropskem javnem poročilu o oceni zdravila.&gt;</w:t>
      </w:r>
      <w:r w:rsidRPr="007D7341">
        <w:rPr>
          <w:rFonts w:ascii="Times New Roman" w:hAnsi="Times New Roman" w:cs="Times New Roman"/>
          <w:sz w:val="22"/>
          <w:szCs w:val="22"/>
          <w:lang w:val="sl-SI"/>
        </w:rPr>
        <w:t>&gt;</w:t>
      </w:r>
    </w:p>
    <w:p w:rsidR="00D1446A" w:rsidRPr="007D7341" w:rsidRDefault="00D1446A" w:rsidP="00224ACB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7D7341">
        <w:rPr>
          <w:rStyle w:val="DraftingNotesAgencyChar"/>
          <w:rFonts w:ascii="Times New Roman" w:hAnsi="Times New Roman" w:cs="Times New Roman"/>
          <w:sz w:val="22"/>
          <w:szCs w:val="22"/>
          <w:lang w:val="sl-SI" w:eastAsia="en-US"/>
        </w:rPr>
        <w:t xml:space="preserve">[Art 74(a)- legal status switch] </w:t>
      </w:r>
      <w:r w:rsidRPr="007D7341">
        <w:rPr>
          <w:rFonts w:ascii="Times New Roman" w:hAnsi="Times New Roman" w:cs="Times New Roman"/>
          <w:sz w:val="22"/>
          <w:szCs w:val="22"/>
          <w:lang w:val="sl-SI"/>
        </w:rPr>
        <w:t>&lt;Odbor za zdravila za uporabo v humani medicini (CHMP) je prav tako pregledal podatke, ki jih je predložil imetnik dovoljenja za promet z zdravilom, pri čemer je upošteval določbe iz člena 74(a) Direktive 2001/83/ES), in meni, da so bili podatki, posredovani v podporo razvrstitvi zdravila {navedite ime zdravila} kot „zdravila, ki se izdaja brez recepta“ pomembni, kot je podrobneje razloženo v evropskem javnem poročilu o oceni zdravila.</w:t>
      </w:r>
    </w:p>
    <w:sectPr w:rsidR="00D1446A" w:rsidRPr="007D7341" w:rsidSect="00580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32" w:rsidRDefault="00D93F32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D93F32" w:rsidRDefault="00D93F32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91" w:rsidRDefault="00944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41" w:rsidRDefault="007D7341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01D79">
      <w:t>1</w:t>
    </w:r>
    <w:r>
      <w:fldChar w:fldCharType="end"/>
    </w:r>
  </w:p>
  <w:p w:rsidR="00D1446A" w:rsidRDefault="00D1446A">
    <w:pPr>
      <w:pStyle w:val="FooterAgency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6A" w:rsidRDefault="00D1446A">
    <w:pPr>
      <w:pStyle w:val="Footer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32" w:rsidRDefault="00D93F32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D93F32" w:rsidRDefault="00D93F32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91" w:rsidRDefault="00944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91" w:rsidRDefault="009447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91" w:rsidRDefault="009447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6">
    <w:nsid w:val="2CA60FFC"/>
    <w:multiLevelType w:val="multilevel"/>
    <w:tmpl w:val="E79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7">
    <w:nsid w:val="3BBC5C0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8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83757"/>
    <w:multiLevelType w:val="multilevel"/>
    <w:tmpl w:val="A02E932A"/>
    <w:numStyleLink w:val="BulletsAgency"/>
  </w:abstractNum>
  <w:abstractNum w:abstractNumId="12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317676"/>
    <w:multiLevelType w:val="multilevel"/>
    <w:tmpl w:val="A02E932A"/>
    <w:numStyleLink w:val="BulletsAgency"/>
  </w:abstractNum>
  <w:abstractNum w:abstractNumId="15">
    <w:nsid w:val="772B6FE1"/>
    <w:multiLevelType w:val="multilevel"/>
    <w:tmpl w:val="7614763A"/>
    <w:numStyleLink w:val="NumberlistAgency"/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13"/>
  </w:num>
  <w:num w:numId="33">
    <w:abstractNumId w:val="12"/>
  </w:num>
  <w:num w:numId="34">
    <w:abstractNumId w:val="15"/>
  </w:num>
  <w:num w:numId="35">
    <w:abstractNumId w:val="8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81E"/>
    <w:rsid w:val="00015C18"/>
    <w:rsid w:val="000A045B"/>
    <w:rsid w:val="000A14E5"/>
    <w:rsid w:val="000A3768"/>
    <w:rsid w:val="000C0D39"/>
    <w:rsid w:val="000D0E61"/>
    <w:rsid w:val="001002D6"/>
    <w:rsid w:val="001116BB"/>
    <w:rsid w:val="00114314"/>
    <w:rsid w:val="00172BF3"/>
    <w:rsid w:val="001A0DE6"/>
    <w:rsid w:val="001B06B5"/>
    <w:rsid w:val="001D3282"/>
    <w:rsid w:val="00202F0F"/>
    <w:rsid w:val="00220D27"/>
    <w:rsid w:val="002230E8"/>
    <w:rsid w:val="00224ACB"/>
    <w:rsid w:val="0023318C"/>
    <w:rsid w:val="00277336"/>
    <w:rsid w:val="00277B40"/>
    <w:rsid w:val="002A264B"/>
    <w:rsid w:val="0030030C"/>
    <w:rsid w:val="003422F7"/>
    <w:rsid w:val="003429C8"/>
    <w:rsid w:val="0036053E"/>
    <w:rsid w:val="00363C50"/>
    <w:rsid w:val="003C6FC9"/>
    <w:rsid w:val="0047006E"/>
    <w:rsid w:val="00476C3E"/>
    <w:rsid w:val="004A2E29"/>
    <w:rsid w:val="004C133B"/>
    <w:rsid w:val="004C34D3"/>
    <w:rsid w:val="00507007"/>
    <w:rsid w:val="00580C80"/>
    <w:rsid w:val="00597EEA"/>
    <w:rsid w:val="005A7188"/>
    <w:rsid w:val="005C1DA3"/>
    <w:rsid w:val="005C3479"/>
    <w:rsid w:val="005C49C7"/>
    <w:rsid w:val="005D32DB"/>
    <w:rsid w:val="005E1D0C"/>
    <w:rsid w:val="005F698C"/>
    <w:rsid w:val="006321E8"/>
    <w:rsid w:val="006603C0"/>
    <w:rsid w:val="0066521D"/>
    <w:rsid w:val="00694026"/>
    <w:rsid w:val="006B14D2"/>
    <w:rsid w:val="006B25E8"/>
    <w:rsid w:val="006D6ABA"/>
    <w:rsid w:val="006D7903"/>
    <w:rsid w:val="006E30D5"/>
    <w:rsid w:val="00706020"/>
    <w:rsid w:val="00713182"/>
    <w:rsid w:val="0073502D"/>
    <w:rsid w:val="00740E98"/>
    <w:rsid w:val="007461A8"/>
    <w:rsid w:val="00755561"/>
    <w:rsid w:val="007D3CFA"/>
    <w:rsid w:val="007D7341"/>
    <w:rsid w:val="007F1C9D"/>
    <w:rsid w:val="008312A7"/>
    <w:rsid w:val="008457C3"/>
    <w:rsid w:val="00850D6F"/>
    <w:rsid w:val="00855CBC"/>
    <w:rsid w:val="00866D0B"/>
    <w:rsid w:val="00896284"/>
    <w:rsid w:val="008B3ECE"/>
    <w:rsid w:val="008B4CEA"/>
    <w:rsid w:val="008E29FB"/>
    <w:rsid w:val="0090718B"/>
    <w:rsid w:val="00931AE3"/>
    <w:rsid w:val="00944791"/>
    <w:rsid w:val="00950717"/>
    <w:rsid w:val="00971872"/>
    <w:rsid w:val="009A3B7C"/>
    <w:rsid w:val="009A4F0F"/>
    <w:rsid w:val="009F6951"/>
    <w:rsid w:val="00A03717"/>
    <w:rsid w:val="00A71708"/>
    <w:rsid w:val="00A720C7"/>
    <w:rsid w:val="00A93294"/>
    <w:rsid w:val="00AB6CFB"/>
    <w:rsid w:val="00AC15F7"/>
    <w:rsid w:val="00AE612D"/>
    <w:rsid w:val="00AF081E"/>
    <w:rsid w:val="00B12AAC"/>
    <w:rsid w:val="00B32135"/>
    <w:rsid w:val="00B333E5"/>
    <w:rsid w:val="00B53E3C"/>
    <w:rsid w:val="00B9497B"/>
    <w:rsid w:val="00B976B8"/>
    <w:rsid w:val="00BC3C1F"/>
    <w:rsid w:val="00C31ABE"/>
    <w:rsid w:val="00C50C32"/>
    <w:rsid w:val="00C57461"/>
    <w:rsid w:val="00CD1ADC"/>
    <w:rsid w:val="00CD2E0F"/>
    <w:rsid w:val="00CE4215"/>
    <w:rsid w:val="00CF77E3"/>
    <w:rsid w:val="00D053D7"/>
    <w:rsid w:val="00D1446A"/>
    <w:rsid w:val="00D34961"/>
    <w:rsid w:val="00D5140F"/>
    <w:rsid w:val="00D62F0E"/>
    <w:rsid w:val="00D67EB3"/>
    <w:rsid w:val="00D76017"/>
    <w:rsid w:val="00D93F32"/>
    <w:rsid w:val="00DE3005"/>
    <w:rsid w:val="00DE5781"/>
    <w:rsid w:val="00DE6E31"/>
    <w:rsid w:val="00E8792D"/>
    <w:rsid w:val="00F01D79"/>
    <w:rsid w:val="00F16851"/>
    <w:rsid w:val="00F23B28"/>
    <w:rsid w:val="00F34963"/>
    <w:rsid w:val="00F50381"/>
    <w:rsid w:val="00F86CE6"/>
    <w:rsid w:val="00F966C2"/>
    <w:rsid w:val="00FC1B1E"/>
    <w:rsid w:val="00FE5A9F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CEA"/>
    <w:rPr>
      <w:rFonts w:ascii="Verdana" w:hAnsi="Verdana" w:cs="Verdana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4CEA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8B4CEA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8B4CEA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8B4CEA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8B4CEA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8B4CEA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8B4CEA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NormalAgency">
    <w:name w:val="Normal (Agency)"/>
    <w:rsid w:val="008B4CEA"/>
    <w:rPr>
      <w:rFonts w:ascii="Verdana" w:hAnsi="Verdana" w:cs="Verdana"/>
      <w:sz w:val="18"/>
      <w:szCs w:val="18"/>
      <w:lang w:eastAsia="en-US"/>
    </w:rPr>
  </w:style>
  <w:style w:type="character" w:customStyle="1" w:styleId="DraftingNotesAgencyChar">
    <w:name w:val="Drafting Notes (Agency) Char"/>
    <w:locked/>
    <w:rsid w:val="008B4CEA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8B4CE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8B4CEA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8B4CEA"/>
    <w:rPr>
      <w:color w:val="0000FF"/>
    </w:rPr>
  </w:style>
  <w:style w:type="character" w:customStyle="1" w:styleId="tw4winPopup">
    <w:name w:val="tw4winPopup"/>
    <w:uiPriority w:val="99"/>
    <w:rsid w:val="008B4CEA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8B4CEA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8B4CEA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8B4CEA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8B4CEA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665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521D"/>
    <w:rPr>
      <w:rFonts w:ascii="Tahoma" w:hAnsi="Tahoma" w:cs="Tahoma"/>
      <w:snapToGrid w:val="0"/>
      <w:sz w:val="16"/>
      <w:szCs w:val="16"/>
      <w:lang w:val="en-GB" w:eastAsia="en-US"/>
    </w:rPr>
  </w:style>
  <w:style w:type="numbering" w:customStyle="1" w:styleId="BulletsAgency">
    <w:name w:val="Bullets (Agency)"/>
    <w:rsid w:val="00D10CAE"/>
    <w:pPr>
      <w:numPr>
        <w:numId w:val="4"/>
      </w:numPr>
    </w:pPr>
  </w:style>
  <w:style w:type="numbering" w:customStyle="1" w:styleId="NumberlistAgency">
    <w:name w:val="Number list (Agency)"/>
    <w:rsid w:val="00D10CAE"/>
    <w:pPr>
      <w:numPr>
        <w:numId w:val="15"/>
      </w:numPr>
    </w:pPr>
  </w:style>
  <w:style w:type="paragraph" w:styleId="Header">
    <w:name w:val="header"/>
    <w:basedOn w:val="Normal"/>
    <w:link w:val="HeaderChar"/>
    <w:rsid w:val="007D73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7341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EDA9D5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EDA9D509.DOT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HannexIVstandardsl</vt:lpstr>
    </vt:vector>
  </TitlesOfParts>
  <Company>Translation Centre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HannexIVstandardsl</dc:title>
  <dc:creator>European Medicines Agency</dc:creator>
  <cp:lastModifiedBy>Akhtar Tia</cp:lastModifiedBy>
  <cp:revision>2</cp:revision>
  <cp:lastPrinted>1601-01-01T00:00:00Z</cp:lastPrinted>
  <dcterms:created xsi:type="dcterms:W3CDTF">2019-09-19T14:53:00Z</dcterms:created>
  <dcterms:modified xsi:type="dcterms:W3CDTF">2019-09-19T14:53:00Z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14:13:56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EMA/713562/2018</vt:lpwstr>
  </property>
  <property fmtid="{D5CDD505-2E9C-101B-9397-08002B2CF9AE}" pid="7" name="DM_emea_doc_ref_id">
    <vt:lpwstr>EMA/713562/2018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14:13:56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14:13:56</vt:lpwstr>
  </property>
  <property fmtid="{D5CDD505-2E9C-101B-9397-08002B2CF9AE}" pid="14" name="DM_Name">
    <vt:lpwstr>HannexIVstandardsl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